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93" w:type="dxa"/>
        <w:tblInd w:w="108" w:type="dxa"/>
        <w:tblLayout w:type="fixed"/>
        <w:tblLook w:val="0000" w:firstRow="0" w:lastRow="0" w:firstColumn="0" w:lastColumn="0" w:noHBand="0" w:noVBand="0"/>
      </w:tblPr>
      <w:tblGrid>
        <w:gridCol w:w="2727"/>
        <w:gridCol w:w="5670"/>
        <w:gridCol w:w="6096"/>
      </w:tblGrid>
      <w:tr w:rsidR="00875533" w:rsidRPr="00362020" w:rsidTr="00875533">
        <w:trPr>
          <w:trHeight w:val="538"/>
        </w:trPr>
        <w:tc>
          <w:tcPr>
            <w:tcW w:w="2727" w:type="dxa"/>
          </w:tcPr>
          <w:p w:rsidR="00875533" w:rsidRPr="00362020" w:rsidRDefault="00875533" w:rsidP="0042658B">
            <w:pPr>
              <w:ind w:left="-108"/>
              <w:jc w:val="center"/>
              <w:rPr>
                <w:b/>
                <w:sz w:val="26"/>
                <w:szCs w:val="26"/>
              </w:rPr>
            </w:pPr>
            <w:r w:rsidRPr="00362020">
              <w:rPr>
                <w:b/>
                <w:sz w:val="26"/>
                <w:szCs w:val="26"/>
              </w:rPr>
              <w:t>BỘ CÔNG THƯƠNG</w:t>
            </w:r>
          </w:p>
          <w:p w:rsidR="00875533" w:rsidRPr="00362020" w:rsidRDefault="00875533" w:rsidP="0042658B">
            <w:pPr>
              <w:ind w:left="-108"/>
              <w:jc w:val="center"/>
              <w:rPr>
                <w:b/>
                <w:sz w:val="16"/>
                <w:szCs w:val="16"/>
              </w:rPr>
            </w:pPr>
            <w:r w:rsidRPr="00362020">
              <w:rPr>
                <w:b/>
                <w:sz w:val="16"/>
                <w:szCs w:val="16"/>
              </w:rPr>
              <w:t>________________</w:t>
            </w:r>
          </w:p>
        </w:tc>
        <w:tc>
          <w:tcPr>
            <w:tcW w:w="5670" w:type="dxa"/>
          </w:tcPr>
          <w:p w:rsidR="00875533" w:rsidRPr="00362020" w:rsidRDefault="00875533" w:rsidP="0042658B">
            <w:pPr>
              <w:pStyle w:val="Heading3"/>
              <w:tabs>
                <w:tab w:val="center" w:pos="3042"/>
              </w:tabs>
              <w:spacing w:before="0" w:after="0"/>
            </w:pPr>
          </w:p>
        </w:tc>
        <w:tc>
          <w:tcPr>
            <w:tcW w:w="6096" w:type="dxa"/>
          </w:tcPr>
          <w:p w:rsidR="00875533" w:rsidRPr="00362020" w:rsidRDefault="00875533" w:rsidP="0042658B">
            <w:pPr>
              <w:pStyle w:val="Heading3"/>
              <w:tabs>
                <w:tab w:val="center" w:pos="3042"/>
              </w:tabs>
              <w:spacing w:before="0" w:after="0"/>
              <w:jc w:val="center"/>
            </w:pPr>
            <w:r w:rsidRPr="00362020">
              <w:t>CỘNG HÒA XÃ HỘI CHỦ NGHĨA VIỆT NAM</w:t>
            </w:r>
          </w:p>
          <w:p w:rsidR="00875533" w:rsidRPr="00362020" w:rsidRDefault="00875533" w:rsidP="0042658B">
            <w:pPr>
              <w:jc w:val="center"/>
              <w:rPr>
                <w:b/>
                <w:sz w:val="28"/>
                <w:szCs w:val="28"/>
              </w:rPr>
            </w:pPr>
            <w:r w:rsidRPr="00362020">
              <w:rPr>
                <w:b/>
                <w:sz w:val="28"/>
                <w:szCs w:val="28"/>
              </w:rPr>
              <w:t>Độc lập - Tự do - Hạnh phúc</w:t>
            </w:r>
          </w:p>
          <w:p w:rsidR="00875533" w:rsidRPr="00362020" w:rsidRDefault="00875533" w:rsidP="0042658B">
            <w:pPr>
              <w:jc w:val="center"/>
              <w:rPr>
                <w:i/>
                <w:sz w:val="16"/>
                <w:szCs w:val="16"/>
              </w:rPr>
            </w:pPr>
            <w:r w:rsidRPr="00362020">
              <w:rPr>
                <w:b/>
                <w:sz w:val="16"/>
                <w:szCs w:val="16"/>
              </w:rPr>
              <w:t>__________________________________________</w:t>
            </w:r>
          </w:p>
        </w:tc>
      </w:tr>
    </w:tbl>
    <w:p w:rsidR="00601CBB" w:rsidRPr="00362020" w:rsidRDefault="00601CBB" w:rsidP="0042658B">
      <w:pPr>
        <w:jc w:val="center"/>
        <w:rPr>
          <w:b/>
          <w:highlight w:val="white"/>
        </w:rPr>
      </w:pPr>
    </w:p>
    <w:p w:rsidR="00601CBB" w:rsidRPr="00362020" w:rsidRDefault="00601CBB" w:rsidP="0042658B">
      <w:pPr>
        <w:spacing w:after="120"/>
        <w:jc w:val="center"/>
        <w:rPr>
          <w:b/>
          <w:sz w:val="28"/>
          <w:szCs w:val="28"/>
        </w:rPr>
      </w:pPr>
      <w:r w:rsidRPr="00362020">
        <w:rPr>
          <w:b/>
          <w:sz w:val="28"/>
          <w:szCs w:val="28"/>
          <w:highlight w:val="white"/>
        </w:rPr>
        <w:t>TỔNG HỢP TIẾP THU</w:t>
      </w:r>
      <w:r w:rsidR="00740AC0" w:rsidRPr="00362020">
        <w:rPr>
          <w:b/>
          <w:sz w:val="28"/>
          <w:szCs w:val="28"/>
          <w:highlight w:val="white"/>
        </w:rPr>
        <w:t>,</w:t>
      </w:r>
      <w:r w:rsidRPr="00362020">
        <w:rPr>
          <w:b/>
          <w:sz w:val="28"/>
          <w:szCs w:val="28"/>
          <w:highlight w:val="white"/>
        </w:rPr>
        <w:t xml:space="preserve"> </w:t>
      </w:r>
      <w:r w:rsidR="00740AC0" w:rsidRPr="00362020">
        <w:rPr>
          <w:b/>
          <w:sz w:val="28"/>
          <w:szCs w:val="28"/>
          <w:highlight w:val="white"/>
        </w:rPr>
        <w:t xml:space="preserve">GIẢI TRÌNH </w:t>
      </w:r>
      <w:r w:rsidRPr="00362020">
        <w:rPr>
          <w:b/>
          <w:sz w:val="28"/>
          <w:szCs w:val="28"/>
          <w:highlight w:val="white"/>
        </w:rPr>
        <w:t xml:space="preserve">Ý KIẾN </w:t>
      </w:r>
      <w:r w:rsidR="00746A1A" w:rsidRPr="00362020">
        <w:rPr>
          <w:b/>
          <w:sz w:val="28"/>
          <w:szCs w:val="28"/>
          <w:highlight w:val="white"/>
        </w:rPr>
        <w:t xml:space="preserve">CÁC BỘ, </w:t>
      </w:r>
      <w:r w:rsidR="009B4EDB" w:rsidRPr="00362020">
        <w:rPr>
          <w:b/>
          <w:sz w:val="28"/>
          <w:szCs w:val="28"/>
          <w:highlight w:val="white"/>
        </w:rPr>
        <w:t>NGÀNH</w:t>
      </w:r>
      <w:r w:rsidR="00746A1A" w:rsidRPr="00362020">
        <w:rPr>
          <w:b/>
          <w:sz w:val="28"/>
          <w:szCs w:val="28"/>
          <w:highlight w:val="white"/>
        </w:rPr>
        <w:t xml:space="preserve"> </w:t>
      </w:r>
      <w:r w:rsidR="00B11BC8" w:rsidRPr="00362020">
        <w:rPr>
          <w:b/>
          <w:sz w:val="28"/>
          <w:szCs w:val="28"/>
          <w:highlight w:val="white"/>
        </w:rPr>
        <w:t xml:space="preserve">(LẦN </w:t>
      </w:r>
      <w:r w:rsidR="00882D58" w:rsidRPr="00362020">
        <w:rPr>
          <w:b/>
          <w:sz w:val="28"/>
          <w:szCs w:val="28"/>
          <w:highlight w:val="white"/>
        </w:rPr>
        <w:t>2</w:t>
      </w:r>
      <w:r w:rsidR="00B11BC8" w:rsidRPr="00362020">
        <w:rPr>
          <w:b/>
          <w:sz w:val="28"/>
          <w:szCs w:val="28"/>
          <w:highlight w:val="white"/>
        </w:rPr>
        <w:t xml:space="preserve">) </w:t>
      </w:r>
      <w:r w:rsidRPr="00362020">
        <w:rPr>
          <w:b/>
          <w:sz w:val="28"/>
          <w:szCs w:val="28"/>
          <w:highlight w:val="white"/>
        </w:rPr>
        <w:t xml:space="preserve">VỀ DỰ THẢO </w:t>
      </w:r>
      <w:r w:rsidR="007F2B8F" w:rsidRPr="00362020">
        <w:rPr>
          <w:b/>
          <w:sz w:val="28"/>
          <w:szCs w:val="28"/>
        </w:rPr>
        <w:t>NGHỊ ĐỊNH QUY ĐỊNH VỀ ĐẦU TƯ RA NƯỚC NGOÀI TRONG HOẠT ĐỘNG DẦU KHÍ</w:t>
      </w:r>
      <w:r w:rsidR="00776893" w:rsidRPr="00362020">
        <w:rPr>
          <w:b/>
          <w:sz w:val="28"/>
          <w:szCs w:val="28"/>
        </w:rPr>
        <w:t xml:space="preserve"> (THAY THẾ NGHỊ ĐỊNH SỐ 124/2017/NĐ-CP)</w:t>
      </w:r>
    </w:p>
    <w:p w:rsidR="00C84A3A" w:rsidRPr="00362020" w:rsidRDefault="00C84A3A" w:rsidP="0042658B">
      <w:pPr>
        <w:jc w:val="center"/>
        <w:rPr>
          <w:i/>
          <w:sz w:val="28"/>
          <w:szCs w:val="28"/>
        </w:rPr>
      </w:pPr>
      <w:r w:rsidRPr="00362020">
        <w:rPr>
          <w:i/>
          <w:sz w:val="28"/>
          <w:szCs w:val="28"/>
        </w:rPr>
        <w:t xml:space="preserve">(Kèm theo Tờ trình số </w:t>
      </w:r>
      <w:r w:rsidR="007F2B8F" w:rsidRPr="00362020">
        <w:rPr>
          <w:i/>
          <w:sz w:val="28"/>
          <w:szCs w:val="28"/>
        </w:rPr>
        <w:t xml:space="preserve">                </w:t>
      </w:r>
      <w:r w:rsidRPr="00362020">
        <w:rPr>
          <w:i/>
          <w:sz w:val="28"/>
          <w:szCs w:val="28"/>
        </w:rPr>
        <w:t>/TTr-</w:t>
      </w:r>
      <w:r w:rsidR="007F2B8F" w:rsidRPr="00362020">
        <w:rPr>
          <w:i/>
          <w:sz w:val="28"/>
          <w:szCs w:val="28"/>
        </w:rPr>
        <w:t>BCT</w:t>
      </w:r>
      <w:r w:rsidRPr="00362020">
        <w:rPr>
          <w:i/>
          <w:sz w:val="28"/>
          <w:szCs w:val="28"/>
        </w:rPr>
        <w:t xml:space="preserve"> ngày </w:t>
      </w:r>
      <w:r w:rsidR="007F2B8F" w:rsidRPr="00362020">
        <w:rPr>
          <w:i/>
          <w:sz w:val="28"/>
          <w:szCs w:val="28"/>
        </w:rPr>
        <w:t xml:space="preserve">         tháng       năm 2023 </w:t>
      </w:r>
      <w:r w:rsidRPr="00362020">
        <w:rPr>
          <w:i/>
          <w:sz w:val="28"/>
          <w:szCs w:val="28"/>
        </w:rPr>
        <w:t xml:space="preserve">của Bộ </w:t>
      </w:r>
      <w:r w:rsidR="00776893" w:rsidRPr="00362020">
        <w:rPr>
          <w:i/>
          <w:sz w:val="28"/>
          <w:szCs w:val="28"/>
        </w:rPr>
        <w:t>Công Thương</w:t>
      </w:r>
      <w:r w:rsidRPr="00362020">
        <w:rPr>
          <w:i/>
          <w:sz w:val="28"/>
          <w:szCs w:val="28"/>
        </w:rPr>
        <w:t>)</w:t>
      </w:r>
    </w:p>
    <w:p w:rsidR="00601CBB" w:rsidRPr="00362020" w:rsidRDefault="00601CBB" w:rsidP="0042658B">
      <w:pPr>
        <w:jc w:val="both"/>
      </w:pPr>
    </w:p>
    <w:p w:rsidR="00B11BC8" w:rsidRPr="00362020" w:rsidRDefault="00740AC0" w:rsidP="0042658B">
      <w:pPr>
        <w:spacing w:after="120"/>
        <w:ind w:firstLine="720"/>
        <w:jc w:val="both"/>
        <w:rPr>
          <w:sz w:val="28"/>
          <w:szCs w:val="28"/>
        </w:rPr>
      </w:pPr>
      <w:r w:rsidRPr="00362020">
        <w:rPr>
          <w:sz w:val="28"/>
          <w:szCs w:val="28"/>
        </w:rPr>
        <w:t>Trên cơ sở d</w:t>
      </w:r>
      <w:r w:rsidR="00B11BC8" w:rsidRPr="00362020">
        <w:rPr>
          <w:sz w:val="28"/>
          <w:szCs w:val="28"/>
        </w:rPr>
        <w:t xml:space="preserve">ự thảo Nghị định lấy ý kiến ngày </w:t>
      </w:r>
      <w:r w:rsidR="00882D58" w:rsidRPr="00362020">
        <w:rPr>
          <w:sz w:val="28"/>
          <w:szCs w:val="28"/>
        </w:rPr>
        <w:t>21</w:t>
      </w:r>
      <w:r w:rsidR="00B11BC8" w:rsidRPr="00362020">
        <w:rPr>
          <w:sz w:val="28"/>
          <w:szCs w:val="28"/>
        </w:rPr>
        <w:t>/</w:t>
      </w:r>
      <w:r w:rsidR="00882D58" w:rsidRPr="00362020">
        <w:rPr>
          <w:sz w:val="28"/>
          <w:szCs w:val="28"/>
        </w:rPr>
        <w:t>02</w:t>
      </w:r>
      <w:r w:rsidR="00B11BC8" w:rsidRPr="00362020">
        <w:rPr>
          <w:sz w:val="28"/>
          <w:szCs w:val="28"/>
        </w:rPr>
        <w:t>/202</w:t>
      </w:r>
      <w:r w:rsidR="00882D58" w:rsidRPr="00362020">
        <w:rPr>
          <w:sz w:val="28"/>
          <w:szCs w:val="28"/>
        </w:rPr>
        <w:t>3</w:t>
      </w:r>
      <w:r w:rsidRPr="00362020">
        <w:rPr>
          <w:sz w:val="28"/>
          <w:szCs w:val="28"/>
        </w:rPr>
        <w:t>, tiếp thu, giải trình của Bộ Công Thương như sau:</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268"/>
        <w:gridCol w:w="1701"/>
        <w:gridCol w:w="5387"/>
        <w:gridCol w:w="5103"/>
      </w:tblGrid>
      <w:tr w:rsidR="004327D6" w:rsidRPr="00362020" w:rsidTr="0095055B">
        <w:trPr>
          <w:tblHeader/>
          <w:jc w:val="center"/>
        </w:trPr>
        <w:tc>
          <w:tcPr>
            <w:tcW w:w="704" w:type="dxa"/>
            <w:tcBorders>
              <w:bottom w:val="single" w:sz="4" w:space="0" w:color="000000"/>
            </w:tcBorders>
            <w:shd w:val="clear" w:color="auto" w:fill="auto"/>
            <w:vAlign w:val="center"/>
          </w:tcPr>
          <w:p w:rsidR="004327D6" w:rsidRPr="005D0970" w:rsidRDefault="002D2945" w:rsidP="00C87794">
            <w:pPr>
              <w:spacing w:before="60" w:after="60"/>
              <w:jc w:val="center"/>
              <w:rPr>
                <w:b/>
                <w:sz w:val="26"/>
                <w:szCs w:val="26"/>
              </w:rPr>
            </w:pPr>
            <w:r w:rsidRPr="005D0970">
              <w:rPr>
                <w:b/>
                <w:sz w:val="26"/>
                <w:szCs w:val="26"/>
              </w:rPr>
              <w:t>TT</w:t>
            </w:r>
          </w:p>
        </w:tc>
        <w:tc>
          <w:tcPr>
            <w:tcW w:w="2268" w:type="dxa"/>
            <w:tcBorders>
              <w:bottom w:val="single" w:sz="4" w:space="0" w:color="000000"/>
            </w:tcBorders>
            <w:shd w:val="clear" w:color="auto" w:fill="auto"/>
            <w:vAlign w:val="center"/>
          </w:tcPr>
          <w:p w:rsidR="004327D6" w:rsidRPr="005D0970" w:rsidRDefault="004327D6" w:rsidP="00666435">
            <w:pPr>
              <w:spacing w:before="60" w:after="60"/>
              <w:jc w:val="center"/>
              <w:rPr>
                <w:b/>
                <w:sz w:val="26"/>
                <w:szCs w:val="26"/>
              </w:rPr>
            </w:pPr>
            <w:r w:rsidRPr="005D0970">
              <w:rPr>
                <w:b/>
                <w:sz w:val="26"/>
                <w:szCs w:val="26"/>
              </w:rPr>
              <w:t>Điều</w:t>
            </w:r>
          </w:p>
        </w:tc>
        <w:tc>
          <w:tcPr>
            <w:tcW w:w="1701" w:type="dxa"/>
            <w:tcBorders>
              <w:bottom w:val="single" w:sz="4" w:space="0" w:color="000000"/>
            </w:tcBorders>
            <w:vAlign w:val="center"/>
          </w:tcPr>
          <w:p w:rsidR="004327D6" w:rsidRPr="005D0970" w:rsidRDefault="004327D6" w:rsidP="00C87794">
            <w:pPr>
              <w:pBdr>
                <w:top w:val="nil"/>
                <w:left w:val="nil"/>
                <w:bottom w:val="nil"/>
                <w:right w:val="nil"/>
                <w:between w:val="nil"/>
              </w:pBdr>
              <w:spacing w:before="60" w:after="60"/>
              <w:jc w:val="center"/>
              <w:rPr>
                <w:b/>
                <w:color w:val="000000"/>
                <w:sz w:val="26"/>
                <w:szCs w:val="26"/>
              </w:rPr>
            </w:pPr>
            <w:r w:rsidRPr="005D0970">
              <w:rPr>
                <w:b/>
                <w:color w:val="000000"/>
                <w:sz w:val="26"/>
                <w:szCs w:val="26"/>
              </w:rPr>
              <w:t>Khoản</w:t>
            </w:r>
          </w:p>
        </w:tc>
        <w:tc>
          <w:tcPr>
            <w:tcW w:w="5387" w:type="dxa"/>
            <w:tcBorders>
              <w:bottom w:val="single" w:sz="4" w:space="0" w:color="000000"/>
            </w:tcBorders>
            <w:shd w:val="clear" w:color="auto" w:fill="auto"/>
            <w:vAlign w:val="center"/>
          </w:tcPr>
          <w:p w:rsidR="004327D6" w:rsidRPr="005D0970" w:rsidRDefault="004327D6" w:rsidP="00C87794">
            <w:pPr>
              <w:pBdr>
                <w:top w:val="nil"/>
                <w:left w:val="nil"/>
                <w:bottom w:val="nil"/>
                <w:right w:val="nil"/>
                <w:between w:val="nil"/>
              </w:pBdr>
              <w:spacing w:before="60" w:after="60"/>
              <w:jc w:val="center"/>
              <w:rPr>
                <w:b/>
                <w:color w:val="000000"/>
                <w:sz w:val="26"/>
                <w:szCs w:val="26"/>
              </w:rPr>
            </w:pPr>
            <w:r w:rsidRPr="005D0970">
              <w:rPr>
                <w:b/>
                <w:color w:val="000000"/>
                <w:sz w:val="26"/>
                <w:szCs w:val="26"/>
              </w:rPr>
              <w:t>Nội dung góp ý</w:t>
            </w:r>
            <w:r w:rsidR="00776893" w:rsidRPr="005D0970">
              <w:rPr>
                <w:b/>
                <w:color w:val="000000"/>
                <w:sz w:val="26"/>
                <w:szCs w:val="26"/>
              </w:rPr>
              <w:t xml:space="preserve"> của các Bộ, cơ quan</w:t>
            </w:r>
          </w:p>
        </w:tc>
        <w:tc>
          <w:tcPr>
            <w:tcW w:w="5103" w:type="dxa"/>
            <w:tcBorders>
              <w:bottom w:val="single" w:sz="4" w:space="0" w:color="000000"/>
            </w:tcBorders>
            <w:shd w:val="clear" w:color="auto" w:fill="auto"/>
            <w:vAlign w:val="center"/>
          </w:tcPr>
          <w:p w:rsidR="004327D6" w:rsidRPr="005D0970" w:rsidRDefault="004327D6" w:rsidP="00C87794">
            <w:pPr>
              <w:spacing w:before="60" w:after="60"/>
              <w:jc w:val="center"/>
              <w:rPr>
                <w:b/>
                <w:sz w:val="26"/>
                <w:szCs w:val="26"/>
              </w:rPr>
            </w:pPr>
            <w:r w:rsidRPr="005D0970">
              <w:rPr>
                <w:b/>
                <w:sz w:val="26"/>
                <w:szCs w:val="26"/>
              </w:rPr>
              <w:t xml:space="preserve">Giải trình, tiếp thu </w:t>
            </w:r>
            <w:r w:rsidR="00776893" w:rsidRPr="005D0970">
              <w:rPr>
                <w:b/>
                <w:sz w:val="26"/>
                <w:szCs w:val="26"/>
              </w:rPr>
              <w:t>của bộ Công Thương</w:t>
            </w:r>
          </w:p>
        </w:tc>
      </w:tr>
      <w:tr w:rsidR="004327D6" w:rsidRPr="00362020" w:rsidTr="0095055B">
        <w:trPr>
          <w:jc w:val="center"/>
        </w:trPr>
        <w:tc>
          <w:tcPr>
            <w:tcW w:w="704" w:type="dxa"/>
            <w:shd w:val="clear" w:color="auto" w:fill="auto"/>
          </w:tcPr>
          <w:p w:rsidR="004327D6" w:rsidRPr="005D0970" w:rsidRDefault="003A0A93" w:rsidP="00C87794">
            <w:pPr>
              <w:shd w:val="clear" w:color="auto" w:fill="FFFFFF"/>
              <w:spacing w:before="60" w:after="60"/>
              <w:jc w:val="center"/>
              <w:rPr>
                <w:b/>
                <w:bCs/>
                <w:sz w:val="26"/>
                <w:szCs w:val="26"/>
              </w:rPr>
            </w:pPr>
            <w:r w:rsidRPr="005D0970">
              <w:rPr>
                <w:b/>
                <w:bCs/>
                <w:sz w:val="26"/>
                <w:szCs w:val="26"/>
              </w:rPr>
              <w:t>1</w:t>
            </w:r>
          </w:p>
        </w:tc>
        <w:tc>
          <w:tcPr>
            <w:tcW w:w="2268" w:type="dxa"/>
            <w:shd w:val="clear" w:color="auto" w:fill="auto"/>
          </w:tcPr>
          <w:p w:rsidR="004327D6" w:rsidRPr="005D0970" w:rsidRDefault="00875533" w:rsidP="00E078F4">
            <w:pPr>
              <w:spacing w:before="60" w:after="60"/>
              <w:rPr>
                <w:b/>
                <w:sz w:val="26"/>
                <w:szCs w:val="26"/>
              </w:rPr>
            </w:pPr>
            <w:r w:rsidRPr="005D0970">
              <w:rPr>
                <w:b/>
                <w:sz w:val="26"/>
                <w:szCs w:val="26"/>
              </w:rPr>
              <w:t>Góp ý chung</w:t>
            </w:r>
          </w:p>
        </w:tc>
        <w:tc>
          <w:tcPr>
            <w:tcW w:w="1701" w:type="dxa"/>
          </w:tcPr>
          <w:p w:rsidR="004327D6" w:rsidRPr="005D0970" w:rsidRDefault="004327D6"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E3383B" w:rsidRPr="005D0970" w:rsidRDefault="00DE5927" w:rsidP="00C87794">
            <w:pPr>
              <w:spacing w:before="60" w:after="60"/>
              <w:jc w:val="both"/>
              <w:rPr>
                <w:iCs/>
                <w:sz w:val="26"/>
                <w:szCs w:val="26"/>
              </w:rPr>
            </w:pPr>
            <w:r w:rsidRPr="005D0970">
              <w:rPr>
                <w:b/>
                <w:bCs/>
                <w:iCs/>
                <w:sz w:val="26"/>
                <w:szCs w:val="26"/>
              </w:rPr>
              <w:t xml:space="preserve">1. </w:t>
            </w:r>
            <w:r w:rsidR="00F41E16" w:rsidRPr="005D0970">
              <w:rPr>
                <w:b/>
                <w:bCs/>
                <w:iCs/>
                <w:sz w:val="26"/>
                <w:szCs w:val="26"/>
              </w:rPr>
              <w:t>Bộ Quốc phòng</w:t>
            </w:r>
            <w:r w:rsidR="00F41E16" w:rsidRPr="005D0970">
              <w:rPr>
                <w:iCs/>
                <w:sz w:val="26"/>
                <w:szCs w:val="26"/>
              </w:rPr>
              <w:t xml:space="preserve"> thống nhất với nội dung dự thảo Nghị định đã được Bộ Công Thương tiếp thu, chỉnh lý </w:t>
            </w:r>
            <w:r w:rsidR="00F41E16" w:rsidRPr="005D0970">
              <w:rPr>
                <w:i/>
                <w:sz w:val="26"/>
                <w:szCs w:val="26"/>
              </w:rPr>
              <w:t>(Văn bản số 763/BQP-KHĐT ngày 13/3/2023)</w:t>
            </w:r>
            <w:r w:rsidR="00F41E16" w:rsidRPr="005D0970">
              <w:rPr>
                <w:iCs/>
                <w:sz w:val="26"/>
                <w:szCs w:val="26"/>
              </w:rPr>
              <w:t>.</w:t>
            </w:r>
          </w:p>
          <w:p w:rsidR="00F41E16" w:rsidRPr="005D0970" w:rsidRDefault="00DE5927" w:rsidP="00C87794">
            <w:pPr>
              <w:spacing w:before="60" w:after="60"/>
              <w:jc w:val="both"/>
              <w:rPr>
                <w:iCs/>
                <w:sz w:val="26"/>
                <w:szCs w:val="26"/>
              </w:rPr>
            </w:pPr>
            <w:r w:rsidRPr="005D0970">
              <w:rPr>
                <w:b/>
                <w:bCs/>
                <w:iCs/>
                <w:sz w:val="26"/>
                <w:szCs w:val="26"/>
              </w:rPr>
              <w:t xml:space="preserve">2. </w:t>
            </w:r>
            <w:r w:rsidR="00F41E16" w:rsidRPr="005D0970">
              <w:rPr>
                <w:b/>
                <w:bCs/>
                <w:iCs/>
                <w:sz w:val="26"/>
                <w:szCs w:val="26"/>
              </w:rPr>
              <w:t>Bộ Nội vụ</w:t>
            </w:r>
            <w:r w:rsidR="00F41E16" w:rsidRPr="005D0970">
              <w:rPr>
                <w:iCs/>
                <w:sz w:val="26"/>
                <w:szCs w:val="26"/>
              </w:rPr>
              <w:t xml:space="preserve"> nhất trí với nội dung dự thảo Nghị định (lần 2) do Bộ Công Thương xây dựng</w:t>
            </w:r>
            <w:r w:rsidR="006F1EE2" w:rsidRPr="005D0970">
              <w:rPr>
                <w:iCs/>
                <w:sz w:val="26"/>
                <w:szCs w:val="26"/>
              </w:rPr>
              <w:t xml:space="preserve"> (Văn bản số 916/BNV-KHTC) ngày 06/3/2023)</w:t>
            </w:r>
            <w:r w:rsidR="00F41E16" w:rsidRPr="005D0970">
              <w:rPr>
                <w:iCs/>
                <w:sz w:val="26"/>
                <w:szCs w:val="26"/>
              </w:rPr>
              <w:t>.</w:t>
            </w:r>
          </w:p>
          <w:p w:rsidR="00A25C0B" w:rsidRPr="005D0970" w:rsidRDefault="00DE5927" w:rsidP="00C87794">
            <w:pPr>
              <w:spacing w:before="60" w:after="60"/>
              <w:jc w:val="both"/>
              <w:rPr>
                <w:iCs/>
                <w:sz w:val="26"/>
                <w:szCs w:val="26"/>
              </w:rPr>
            </w:pPr>
            <w:r w:rsidRPr="005D0970">
              <w:rPr>
                <w:b/>
                <w:bCs/>
                <w:iCs/>
                <w:sz w:val="26"/>
                <w:szCs w:val="26"/>
              </w:rPr>
              <w:t xml:space="preserve">3. </w:t>
            </w:r>
            <w:r w:rsidR="00A25C0B" w:rsidRPr="005D0970">
              <w:rPr>
                <w:b/>
                <w:bCs/>
                <w:iCs/>
                <w:sz w:val="26"/>
                <w:szCs w:val="26"/>
              </w:rPr>
              <w:t>Bộ Ngoại giao</w:t>
            </w:r>
            <w:r w:rsidR="00A25C0B" w:rsidRPr="005D0970">
              <w:rPr>
                <w:iCs/>
                <w:sz w:val="26"/>
                <w:szCs w:val="26"/>
              </w:rPr>
              <w:t xml:space="preserve"> về cơ bản nhất trí với nội dung dự thảo Nghị định </w:t>
            </w:r>
            <w:r w:rsidR="00A25C0B" w:rsidRPr="005D0970">
              <w:rPr>
                <w:i/>
                <w:sz w:val="26"/>
                <w:szCs w:val="26"/>
              </w:rPr>
              <w:t>(Văn bản số 1095/BNG-THKT ngày 16/3/2023)</w:t>
            </w:r>
            <w:r w:rsidR="00A25C0B" w:rsidRPr="005D0970">
              <w:rPr>
                <w:iCs/>
                <w:sz w:val="26"/>
                <w:szCs w:val="26"/>
              </w:rPr>
              <w:t>.</w:t>
            </w:r>
          </w:p>
          <w:p w:rsidR="000F77B8" w:rsidRPr="005D0970" w:rsidRDefault="00DE5927" w:rsidP="00C87794">
            <w:pPr>
              <w:spacing w:before="60" w:after="60"/>
              <w:jc w:val="both"/>
              <w:rPr>
                <w:iCs/>
                <w:sz w:val="26"/>
                <w:szCs w:val="26"/>
              </w:rPr>
            </w:pPr>
            <w:r w:rsidRPr="005D0970">
              <w:rPr>
                <w:b/>
                <w:bCs/>
                <w:iCs/>
                <w:sz w:val="26"/>
                <w:szCs w:val="26"/>
              </w:rPr>
              <w:t xml:space="preserve">4. </w:t>
            </w:r>
            <w:r w:rsidR="00A25C0B" w:rsidRPr="005D0970">
              <w:rPr>
                <w:b/>
                <w:bCs/>
                <w:iCs/>
                <w:sz w:val="26"/>
                <w:szCs w:val="26"/>
              </w:rPr>
              <w:t>Bộ Công an</w:t>
            </w:r>
            <w:r w:rsidR="00A25C0B" w:rsidRPr="005D0970">
              <w:rPr>
                <w:iCs/>
                <w:sz w:val="26"/>
                <w:szCs w:val="26"/>
              </w:rPr>
              <w:t xml:space="preserve"> cơ bản nhất trí với nội dung dự thảo Nghị định (lần 2) của Bộ Công Thương (</w:t>
            </w:r>
            <w:r w:rsidR="00A25C0B" w:rsidRPr="005D0970">
              <w:rPr>
                <w:i/>
                <w:sz w:val="26"/>
                <w:szCs w:val="26"/>
              </w:rPr>
              <w:t>Văn bản số 765/BCA-ANKT ngày 17/3/2023)</w:t>
            </w:r>
            <w:r w:rsidR="00A25C0B" w:rsidRPr="005D0970">
              <w:rPr>
                <w:iCs/>
                <w:sz w:val="26"/>
                <w:szCs w:val="26"/>
              </w:rPr>
              <w:t>.</w:t>
            </w:r>
          </w:p>
          <w:p w:rsidR="005B1DC7" w:rsidRPr="005D0970" w:rsidRDefault="005B1DC7" w:rsidP="00C87794">
            <w:pPr>
              <w:spacing w:before="60" w:after="60"/>
              <w:jc w:val="both"/>
              <w:rPr>
                <w:iCs/>
                <w:sz w:val="26"/>
                <w:szCs w:val="26"/>
              </w:rPr>
            </w:pPr>
            <w:r w:rsidRPr="005D0970">
              <w:rPr>
                <w:b/>
                <w:bCs/>
                <w:iCs/>
                <w:sz w:val="26"/>
                <w:szCs w:val="26"/>
              </w:rPr>
              <w:t>5. Bộ Tư pháp</w:t>
            </w:r>
            <w:r w:rsidRPr="005D0970">
              <w:rPr>
                <w:iCs/>
                <w:sz w:val="26"/>
                <w:szCs w:val="26"/>
              </w:rPr>
              <w:t xml:space="preserve"> nhận thấy việc ban hành </w:t>
            </w:r>
            <w:r w:rsidRPr="005D0970">
              <w:rPr>
                <w:sz w:val="26"/>
                <w:szCs w:val="26"/>
              </w:rPr>
              <w:t xml:space="preserve">Nghị định của Chính phủ quy định về đầu tư ra nước ngoài trong hoạt động dầu khí là cần thiết </w:t>
            </w:r>
            <w:r w:rsidRPr="005D0970">
              <w:rPr>
                <w:i/>
                <w:iCs/>
                <w:sz w:val="26"/>
                <w:szCs w:val="26"/>
              </w:rPr>
              <w:t>(Văn bản số 1100/BTP-PLQT ngày 28/3/2023)</w:t>
            </w:r>
            <w:r w:rsidRPr="005D0970">
              <w:rPr>
                <w:sz w:val="26"/>
                <w:szCs w:val="26"/>
              </w:rPr>
              <w:t>.</w:t>
            </w:r>
          </w:p>
        </w:tc>
        <w:tc>
          <w:tcPr>
            <w:tcW w:w="5103" w:type="dxa"/>
            <w:shd w:val="clear" w:color="auto" w:fill="auto"/>
          </w:tcPr>
          <w:p w:rsidR="004327D6" w:rsidRPr="005D0970" w:rsidRDefault="004327D6" w:rsidP="00C87794">
            <w:pPr>
              <w:spacing w:before="60" w:after="60"/>
              <w:jc w:val="both"/>
              <w:rPr>
                <w:sz w:val="26"/>
                <w:szCs w:val="26"/>
                <w:lang w:val="nl-NL"/>
              </w:rPr>
            </w:pPr>
          </w:p>
          <w:p w:rsidR="004D5A79" w:rsidRPr="005D0970" w:rsidRDefault="004D5A79" w:rsidP="00C87794">
            <w:pPr>
              <w:spacing w:before="60" w:after="60"/>
              <w:jc w:val="both"/>
              <w:rPr>
                <w:sz w:val="26"/>
                <w:szCs w:val="26"/>
                <w:lang w:val="nl-NL"/>
              </w:rPr>
            </w:pPr>
          </w:p>
          <w:p w:rsidR="004D5A79" w:rsidRPr="005D0970" w:rsidRDefault="004D5A79" w:rsidP="00C87794">
            <w:pPr>
              <w:spacing w:before="60" w:after="60"/>
              <w:jc w:val="both"/>
              <w:rPr>
                <w:sz w:val="26"/>
                <w:szCs w:val="26"/>
                <w:lang w:val="nl-NL"/>
              </w:rPr>
            </w:pPr>
          </w:p>
        </w:tc>
      </w:tr>
      <w:tr w:rsidR="003000DC" w:rsidRPr="00362020" w:rsidTr="0095055B">
        <w:trPr>
          <w:jc w:val="center"/>
        </w:trPr>
        <w:tc>
          <w:tcPr>
            <w:tcW w:w="704" w:type="dxa"/>
            <w:shd w:val="clear" w:color="auto" w:fill="auto"/>
          </w:tcPr>
          <w:p w:rsidR="003000DC" w:rsidRPr="005D0970" w:rsidRDefault="003A0A93" w:rsidP="00C87794">
            <w:pPr>
              <w:shd w:val="clear" w:color="auto" w:fill="FFFFFF"/>
              <w:spacing w:before="60" w:after="60"/>
              <w:jc w:val="center"/>
              <w:rPr>
                <w:b/>
                <w:bCs/>
                <w:sz w:val="26"/>
                <w:szCs w:val="26"/>
              </w:rPr>
            </w:pPr>
            <w:r w:rsidRPr="005D0970">
              <w:rPr>
                <w:b/>
                <w:bCs/>
                <w:sz w:val="26"/>
                <w:szCs w:val="26"/>
              </w:rPr>
              <w:t>2</w:t>
            </w:r>
          </w:p>
        </w:tc>
        <w:tc>
          <w:tcPr>
            <w:tcW w:w="2268" w:type="dxa"/>
            <w:shd w:val="clear" w:color="auto" w:fill="auto"/>
          </w:tcPr>
          <w:p w:rsidR="003000DC" w:rsidRPr="005D0970" w:rsidRDefault="003000DC" w:rsidP="00E078F4">
            <w:pPr>
              <w:spacing w:before="60" w:after="60"/>
              <w:rPr>
                <w:b/>
                <w:sz w:val="26"/>
                <w:szCs w:val="26"/>
              </w:rPr>
            </w:pPr>
            <w:r w:rsidRPr="005D0970">
              <w:rPr>
                <w:b/>
                <w:sz w:val="26"/>
                <w:szCs w:val="26"/>
              </w:rPr>
              <w:t>Dự thảo Tờ trình</w:t>
            </w:r>
          </w:p>
        </w:tc>
        <w:tc>
          <w:tcPr>
            <w:tcW w:w="1701" w:type="dxa"/>
          </w:tcPr>
          <w:p w:rsidR="003000DC" w:rsidRPr="005D0970" w:rsidRDefault="003000DC"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3000DC" w:rsidRPr="005D0970" w:rsidRDefault="00DE5927" w:rsidP="00C87794">
            <w:pPr>
              <w:spacing w:before="60" w:after="60"/>
              <w:jc w:val="both"/>
              <w:rPr>
                <w:sz w:val="26"/>
                <w:szCs w:val="26"/>
                <w:lang w:val="vi-VN"/>
              </w:rPr>
            </w:pPr>
            <w:r w:rsidRPr="005D0970">
              <w:rPr>
                <w:b/>
                <w:bCs/>
                <w:iCs/>
                <w:sz w:val="26"/>
                <w:szCs w:val="26"/>
              </w:rPr>
              <w:t xml:space="preserve">1. </w:t>
            </w:r>
            <w:r w:rsidR="003000DC" w:rsidRPr="005D0970">
              <w:rPr>
                <w:b/>
                <w:bCs/>
                <w:iCs/>
                <w:sz w:val="26"/>
                <w:szCs w:val="26"/>
              </w:rPr>
              <w:t xml:space="preserve">PVN: </w:t>
            </w:r>
            <w:r w:rsidR="003000DC" w:rsidRPr="005D0970">
              <w:rPr>
                <w:sz w:val="26"/>
                <w:szCs w:val="26"/>
                <w:lang w:val="vi-VN"/>
              </w:rPr>
              <w:t xml:space="preserve">để phản ánh vấn đề khá quan trọng liên quan đến điều chỉnh đầu tư, tái đầu tư tại các dự </w:t>
            </w:r>
            <w:r w:rsidR="003000DC" w:rsidRPr="005D0970">
              <w:rPr>
                <w:sz w:val="26"/>
                <w:szCs w:val="26"/>
                <w:lang w:val="vi-VN"/>
              </w:rPr>
              <w:lastRenderedPageBreak/>
              <w:t xml:space="preserve">án dầu khí tại nước ngoài, </w:t>
            </w:r>
            <w:r w:rsidR="003000DC" w:rsidRPr="005D0970">
              <w:rPr>
                <w:sz w:val="26"/>
                <w:szCs w:val="26"/>
                <w:lang w:val="fr-FR"/>
              </w:rPr>
              <w:t xml:space="preserve">PVN </w:t>
            </w:r>
            <w:r w:rsidR="003000DC" w:rsidRPr="005D0970">
              <w:rPr>
                <w:sz w:val="26"/>
                <w:szCs w:val="26"/>
                <w:lang w:val="vi-VN"/>
              </w:rPr>
              <w:t>đề nghị Bộ Công Thương xem xét bổ sung các nội dung sau tại Tờ trình Chính phủ:</w:t>
            </w:r>
          </w:p>
          <w:p w:rsidR="00CD204C" w:rsidRPr="005D0970" w:rsidRDefault="00740AC0" w:rsidP="00C87794">
            <w:pPr>
              <w:tabs>
                <w:tab w:val="left" w:pos="596"/>
              </w:tabs>
              <w:spacing w:before="60" w:after="60"/>
              <w:jc w:val="both"/>
              <w:rPr>
                <w:sz w:val="26"/>
                <w:szCs w:val="26"/>
                <w:lang w:val="vi-VN"/>
              </w:rPr>
            </w:pPr>
            <w:r w:rsidRPr="005D0970">
              <w:rPr>
                <w:sz w:val="26"/>
                <w:szCs w:val="26"/>
                <w:lang w:val="en-US"/>
              </w:rPr>
              <w:t xml:space="preserve">- </w:t>
            </w:r>
            <w:r w:rsidR="003000DC" w:rsidRPr="005D0970">
              <w:rPr>
                <w:sz w:val="26"/>
                <w:szCs w:val="26"/>
                <w:lang w:val="vi-VN"/>
              </w:rPr>
              <w:t xml:space="preserve">Khoản 1 Điều 63 </w:t>
            </w:r>
            <w:r w:rsidR="00CD204C" w:rsidRPr="005D0970">
              <w:rPr>
                <w:sz w:val="26"/>
                <w:szCs w:val="26"/>
                <w:lang w:val="en-US"/>
              </w:rPr>
              <w:t xml:space="preserve">Luật Đầu tư năm 2020 </w:t>
            </w:r>
            <w:r w:rsidR="003000DC" w:rsidRPr="005D0970">
              <w:rPr>
                <w:sz w:val="26"/>
                <w:szCs w:val="26"/>
                <w:lang w:val="vi-VN"/>
              </w:rPr>
              <w:t>quy định trường hợp điều chỉnh Giấy chứng nhận đầu tư ra n</w:t>
            </w:r>
            <w:r w:rsidR="00CD204C" w:rsidRPr="005D0970">
              <w:rPr>
                <w:sz w:val="26"/>
                <w:szCs w:val="26"/>
                <w:lang w:val="vi-VN"/>
              </w:rPr>
              <w:t>ước ngoài (GCNĐKĐTRNN), theo đó l</w:t>
            </w:r>
            <w:r w:rsidR="003000DC" w:rsidRPr="005D0970">
              <w:rPr>
                <w:sz w:val="26"/>
                <w:szCs w:val="26"/>
                <w:lang w:val="vi-VN"/>
              </w:rPr>
              <w:t>oại bỏ các nội dung cần điều chỉnh: quy mô, tiến độ đầu tư theo Luật Đầu tư năm 2014;</w:t>
            </w:r>
          </w:p>
          <w:p w:rsidR="003000DC" w:rsidRPr="005D0970" w:rsidRDefault="00CD204C" w:rsidP="00C87794">
            <w:pPr>
              <w:tabs>
                <w:tab w:val="left" w:pos="596"/>
              </w:tabs>
              <w:spacing w:before="60" w:after="60"/>
              <w:jc w:val="both"/>
              <w:rPr>
                <w:sz w:val="26"/>
                <w:szCs w:val="26"/>
                <w:lang w:val="vi-VN"/>
              </w:rPr>
            </w:pPr>
            <w:r w:rsidRPr="005D0970">
              <w:rPr>
                <w:sz w:val="26"/>
                <w:szCs w:val="26"/>
                <w:lang w:val="en-US"/>
              </w:rPr>
              <w:t>- Đ</w:t>
            </w:r>
            <w:r w:rsidRPr="005D0970">
              <w:rPr>
                <w:sz w:val="26"/>
                <w:szCs w:val="26"/>
                <w:lang w:val="vi-VN"/>
              </w:rPr>
              <w:t>iểm a và điểm b khoản 1 Điều 67</w:t>
            </w:r>
            <w:r w:rsidRPr="005D0970">
              <w:rPr>
                <w:sz w:val="26"/>
                <w:szCs w:val="26"/>
                <w:lang w:val="en-US"/>
              </w:rPr>
              <w:t xml:space="preserve"> Luật Đầu tư năm 2020 quy định đ</w:t>
            </w:r>
            <w:r w:rsidR="003000DC" w:rsidRPr="005D0970">
              <w:rPr>
                <w:sz w:val="26"/>
                <w:szCs w:val="26"/>
                <w:lang w:val="vi-VN"/>
              </w:rPr>
              <w:t xml:space="preserve">ể lại lợi nhuận để thực hiện dự án đầu tư ở nước ngoài theo quy định tại thì cần điều chỉnh GCNĐKĐTRNN đối với dự án hiện hữu: </w:t>
            </w:r>
            <w:r w:rsidR="00740AC0" w:rsidRPr="005D0970">
              <w:rPr>
                <w:i/>
                <w:sz w:val="26"/>
                <w:szCs w:val="26"/>
                <w:lang w:val="en-US"/>
              </w:rPr>
              <w:t>(</w:t>
            </w:r>
            <w:r w:rsidR="003000DC" w:rsidRPr="005D0970">
              <w:rPr>
                <w:i/>
                <w:sz w:val="26"/>
                <w:szCs w:val="26"/>
                <w:lang w:val="vi-VN"/>
              </w:rPr>
              <w:t xml:space="preserve">i) Góp vốn trực tiếp hoặc cho dự án dầu khí ở nước ngoài khi dự án chưa đạt vốn đầu tư ra nước ngoài đã đăng ký, hoặc; </w:t>
            </w:r>
            <w:r w:rsidR="00740AC0" w:rsidRPr="005D0970">
              <w:rPr>
                <w:i/>
                <w:sz w:val="26"/>
                <w:szCs w:val="26"/>
                <w:lang w:val="en-US"/>
              </w:rPr>
              <w:t>(</w:t>
            </w:r>
            <w:r w:rsidR="003000DC" w:rsidRPr="005D0970">
              <w:rPr>
                <w:i/>
                <w:sz w:val="26"/>
                <w:szCs w:val="26"/>
                <w:lang w:val="vi-VN"/>
              </w:rPr>
              <w:t xml:space="preserve">ii) Tăng vốn đầu tư ra nước ngoài. </w:t>
            </w:r>
          </w:p>
          <w:p w:rsidR="003000DC" w:rsidRPr="005D0970" w:rsidRDefault="00740AC0" w:rsidP="00C87794">
            <w:pPr>
              <w:spacing w:before="60" w:after="60"/>
              <w:jc w:val="both"/>
              <w:rPr>
                <w:sz w:val="26"/>
                <w:szCs w:val="26"/>
                <w:lang w:val="vi-VN"/>
              </w:rPr>
            </w:pPr>
            <w:r w:rsidRPr="005D0970">
              <w:rPr>
                <w:sz w:val="26"/>
                <w:szCs w:val="26"/>
                <w:lang w:val="en-US"/>
              </w:rPr>
              <w:t xml:space="preserve">- </w:t>
            </w:r>
            <w:r w:rsidR="003000DC" w:rsidRPr="005D0970">
              <w:rPr>
                <w:sz w:val="26"/>
                <w:szCs w:val="26"/>
                <w:lang w:val="vi-VN"/>
              </w:rPr>
              <w:t xml:space="preserve">Khoản 2 Điều 67: Trường hợp giữ lại lợi nhuận từ dự án hiện hữu để tái đầu tư cho dự án mới khác thì chỉ cần thực hiện thủ tục cấp GCNĐKĐTRNN cho dự án đầu tư mới (theo Luật Đầu tư năm 2014 thì cần điều chỉnh GCNĐKĐTRNN hiện hữu và cấp GCNĐKĐTRNN cho dự án mới). </w:t>
            </w:r>
          </w:p>
          <w:p w:rsidR="003B6996" w:rsidRPr="005D0970" w:rsidRDefault="002C6C42" w:rsidP="00C87794">
            <w:pPr>
              <w:spacing w:before="60" w:after="60"/>
              <w:jc w:val="both"/>
              <w:rPr>
                <w:b/>
                <w:bCs/>
                <w:iCs/>
                <w:sz w:val="26"/>
                <w:szCs w:val="26"/>
              </w:rPr>
            </w:pPr>
            <w:r w:rsidRPr="005D0970">
              <w:rPr>
                <w:b/>
                <w:bCs/>
                <w:sz w:val="26"/>
                <w:szCs w:val="26"/>
                <w:lang w:val="en-US"/>
              </w:rPr>
              <w:t xml:space="preserve">2. </w:t>
            </w:r>
            <w:r w:rsidR="003B6996" w:rsidRPr="005D0970">
              <w:rPr>
                <w:b/>
                <w:bCs/>
                <w:sz w:val="26"/>
                <w:szCs w:val="26"/>
                <w:lang w:val="vi-VN"/>
              </w:rPr>
              <w:t>Bộ Tư pháp</w:t>
            </w:r>
            <w:r w:rsidR="003B6996" w:rsidRPr="005D0970">
              <w:rPr>
                <w:sz w:val="26"/>
                <w:szCs w:val="26"/>
                <w:lang w:val="en-US"/>
              </w:rPr>
              <w:t>:</w:t>
            </w:r>
            <w:r w:rsidR="003B6996" w:rsidRPr="005D0970">
              <w:rPr>
                <w:sz w:val="26"/>
                <w:szCs w:val="26"/>
                <w:lang w:val="vi-VN"/>
              </w:rPr>
              <w:t xml:space="preserve"> đề nghị rà soát để đảm bảo đầy đủ các thành phần hồ sơ</w:t>
            </w:r>
            <w:r w:rsidR="003B6996" w:rsidRPr="005D0970">
              <w:rPr>
                <w:sz w:val="26"/>
                <w:szCs w:val="26"/>
              </w:rPr>
              <w:t xml:space="preserve"> và nội dung</w:t>
            </w:r>
            <w:r w:rsidR="003B6996" w:rsidRPr="005D0970">
              <w:rPr>
                <w:sz w:val="26"/>
                <w:szCs w:val="26"/>
                <w:lang w:val="vi-VN"/>
              </w:rPr>
              <w:t xml:space="preserve"> theo quy định tại</w:t>
            </w:r>
            <w:r w:rsidRPr="005D0970">
              <w:rPr>
                <w:sz w:val="26"/>
                <w:szCs w:val="26"/>
              </w:rPr>
              <w:t xml:space="preserve"> Luật B</w:t>
            </w:r>
            <w:r w:rsidR="003B6996" w:rsidRPr="005D0970">
              <w:rPr>
                <w:sz w:val="26"/>
                <w:szCs w:val="26"/>
              </w:rPr>
              <w:t xml:space="preserve">an hành văn bản quy phạm pháp luật, Nghị định số 154/2020/NĐ-CP ngày 31/12/2020 sửa đổi, bổ sung một số điều của Nghị định số 34/2016/NĐ-CP ngày 14/5/2016 của Chính phủ </w:t>
            </w:r>
            <w:r w:rsidR="003B6996" w:rsidRPr="005D0970">
              <w:rPr>
                <w:sz w:val="26"/>
                <w:szCs w:val="26"/>
              </w:rPr>
              <w:lastRenderedPageBreak/>
              <w:t>quy định chi tiết một số điều và biện pháp thi hành Luật Ban hành văn bản quy phạm pháp luật.</w:t>
            </w:r>
          </w:p>
        </w:tc>
        <w:tc>
          <w:tcPr>
            <w:tcW w:w="5103" w:type="dxa"/>
            <w:shd w:val="clear" w:color="auto" w:fill="auto"/>
          </w:tcPr>
          <w:p w:rsidR="003000DC" w:rsidRPr="005D0970" w:rsidRDefault="002C6C42" w:rsidP="00C87794">
            <w:pPr>
              <w:spacing w:before="60" w:after="60"/>
              <w:jc w:val="both"/>
              <w:rPr>
                <w:sz w:val="26"/>
                <w:szCs w:val="26"/>
                <w:lang w:val="nl-NL"/>
              </w:rPr>
            </w:pPr>
            <w:r w:rsidRPr="005D0970">
              <w:rPr>
                <w:sz w:val="26"/>
                <w:szCs w:val="26"/>
                <w:lang w:val="nl-NL"/>
              </w:rPr>
              <w:lastRenderedPageBreak/>
              <w:t xml:space="preserve">- </w:t>
            </w:r>
            <w:r w:rsidR="000E669E" w:rsidRPr="005D0970">
              <w:rPr>
                <w:sz w:val="26"/>
                <w:szCs w:val="26"/>
                <w:lang w:val="nl-NL"/>
              </w:rPr>
              <w:t xml:space="preserve">Bộ Công Thương tiếp thu và bổ sung vào </w:t>
            </w:r>
            <w:r w:rsidRPr="005D0970">
              <w:rPr>
                <w:sz w:val="26"/>
                <w:szCs w:val="26"/>
                <w:lang w:val="nl-NL"/>
              </w:rPr>
              <w:t>điểm</w:t>
            </w:r>
            <w:r w:rsidR="00336767" w:rsidRPr="005D0970">
              <w:rPr>
                <w:sz w:val="26"/>
                <w:szCs w:val="26"/>
                <w:lang w:val="nl-NL"/>
              </w:rPr>
              <w:t xml:space="preserve"> iii</w:t>
            </w:r>
            <w:r w:rsidR="000E669E" w:rsidRPr="005D0970">
              <w:rPr>
                <w:sz w:val="26"/>
                <w:szCs w:val="26"/>
                <w:lang w:val="nl-NL"/>
              </w:rPr>
              <w:t xml:space="preserve"> phần 1 mục I của dự thảo Tờ trình.</w:t>
            </w: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3B6996" w:rsidP="00C87794">
            <w:pPr>
              <w:spacing w:before="60" w:after="60"/>
              <w:jc w:val="both"/>
              <w:rPr>
                <w:sz w:val="26"/>
                <w:szCs w:val="26"/>
                <w:lang w:val="nl-NL"/>
              </w:rPr>
            </w:pPr>
          </w:p>
          <w:p w:rsidR="003B6996" w:rsidRPr="005D0970" w:rsidRDefault="002C6C42" w:rsidP="00C87794">
            <w:pPr>
              <w:spacing w:before="60" w:after="60"/>
              <w:jc w:val="both"/>
              <w:rPr>
                <w:sz w:val="26"/>
                <w:szCs w:val="26"/>
                <w:lang w:val="nl-NL"/>
              </w:rPr>
            </w:pPr>
            <w:r w:rsidRPr="005D0970">
              <w:rPr>
                <w:sz w:val="26"/>
                <w:szCs w:val="26"/>
                <w:lang w:val="nl-NL"/>
              </w:rPr>
              <w:t xml:space="preserve">- </w:t>
            </w:r>
            <w:r w:rsidR="003B6996" w:rsidRPr="005D0970">
              <w:rPr>
                <w:sz w:val="26"/>
                <w:szCs w:val="26"/>
                <w:lang w:val="nl-NL"/>
              </w:rPr>
              <w:t>Bộ Công Thương tiếp thu, và rà soát để đảm bảo hồ sơ đầy đủ theo quy định.</w:t>
            </w:r>
          </w:p>
        </w:tc>
      </w:tr>
      <w:tr w:rsidR="00E87DA0" w:rsidRPr="00362020" w:rsidTr="0095055B">
        <w:trPr>
          <w:jc w:val="center"/>
        </w:trPr>
        <w:tc>
          <w:tcPr>
            <w:tcW w:w="704" w:type="dxa"/>
            <w:shd w:val="clear" w:color="auto" w:fill="auto"/>
          </w:tcPr>
          <w:p w:rsidR="00E87DA0" w:rsidRPr="005D0970" w:rsidRDefault="003A0A93" w:rsidP="00C87794">
            <w:pPr>
              <w:shd w:val="clear" w:color="auto" w:fill="FFFFFF"/>
              <w:spacing w:before="60" w:after="60"/>
              <w:jc w:val="center"/>
              <w:rPr>
                <w:b/>
                <w:bCs/>
                <w:sz w:val="26"/>
                <w:szCs w:val="26"/>
              </w:rPr>
            </w:pPr>
            <w:r w:rsidRPr="005D0970">
              <w:rPr>
                <w:b/>
                <w:bCs/>
                <w:sz w:val="26"/>
                <w:szCs w:val="26"/>
              </w:rPr>
              <w:lastRenderedPageBreak/>
              <w:t>3</w:t>
            </w:r>
          </w:p>
        </w:tc>
        <w:tc>
          <w:tcPr>
            <w:tcW w:w="2268" w:type="dxa"/>
            <w:shd w:val="clear" w:color="auto" w:fill="auto"/>
          </w:tcPr>
          <w:p w:rsidR="00E87DA0" w:rsidRPr="005D0970" w:rsidRDefault="00E87DA0" w:rsidP="00E078F4">
            <w:pPr>
              <w:spacing w:before="60" w:after="60"/>
              <w:rPr>
                <w:b/>
                <w:sz w:val="26"/>
                <w:szCs w:val="26"/>
              </w:rPr>
            </w:pPr>
            <w:r w:rsidRPr="005D0970">
              <w:rPr>
                <w:b/>
                <w:sz w:val="26"/>
                <w:szCs w:val="26"/>
              </w:rPr>
              <w:t>Điều 2 - Đối tượng áp dụng</w:t>
            </w:r>
          </w:p>
        </w:tc>
        <w:tc>
          <w:tcPr>
            <w:tcW w:w="1701" w:type="dxa"/>
          </w:tcPr>
          <w:p w:rsidR="00E87DA0" w:rsidRPr="005D0970" w:rsidRDefault="00E87DA0"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E87DA0" w:rsidRPr="005D0970" w:rsidRDefault="00DE5927" w:rsidP="00C87794">
            <w:pPr>
              <w:pStyle w:val="CommentText"/>
              <w:spacing w:before="60" w:after="60" w:line="240" w:lineRule="auto"/>
              <w:jc w:val="both"/>
              <w:rPr>
                <w:rFonts w:ascii="Times New Roman" w:hAnsi="Times New Roman"/>
                <w:b/>
                <w:bCs/>
                <w:iCs/>
                <w:sz w:val="26"/>
                <w:szCs w:val="26"/>
              </w:rPr>
            </w:pPr>
            <w:r w:rsidRPr="005D0970">
              <w:rPr>
                <w:rFonts w:ascii="Times New Roman" w:eastAsiaTheme="minorHAnsi" w:hAnsi="Times New Roman"/>
                <w:b/>
                <w:bCs/>
                <w:sz w:val="26"/>
                <w:szCs w:val="26"/>
                <w:lang w:val="en-US"/>
              </w:rPr>
              <w:t xml:space="preserve">1. </w:t>
            </w:r>
            <w:r w:rsidR="00075DD5" w:rsidRPr="005D0970">
              <w:rPr>
                <w:rFonts w:ascii="Times New Roman" w:eastAsiaTheme="minorHAnsi" w:hAnsi="Times New Roman"/>
                <w:b/>
                <w:bCs/>
                <w:sz w:val="26"/>
                <w:szCs w:val="26"/>
                <w:lang w:val="en-US"/>
              </w:rPr>
              <w:t>Hội dầu khí Việt Nam:</w:t>
            </w:r>
            <w:r w:rsidR="00075DD5" w:rsidRPr="005D0970">
              <w:rPr>
                <w:rFonts w:ascii="Times New Roman" w:eastAsiaTheme="minorHAnsi" w:hAnsi="Times New Roman"/>
                <w:sz w:val="26"/>
                <w:szCs w:val="26"/>
                <w:lang w:val="en-US"/>
              </w:rPr>
              <w:t xml:space="preserve"> c</w:t>
            </w:r>
            <w:r w:rsidR="00075DD5" w:rsidRPr="005D0970">
              <w:rPr>
                <w:rFonts w:ascii="Times New Roman" w:eastAsiaTheme="minorHAnsi" w:hAnsi="Times New Roman"/>
                <w:sz w:val="26"/>
                <w:szCs w:val="26"/>
                <w:lang w:val="vi-VN"/>
              </w:rPr>
              <w:t>ần nêu rõ áp dụng cho nhà</w:t>
            </w:r>
            <w:r w:rsidR="0042658B" w:rsidRPr="005D0970">
              <w:rPr>
                <w:rFonts w:ascii="Times New Roman" w:eastAsiaTheme="minorHAnsi" w:hAnsi="Times New Roman"/>
                <w:sz w:val="26"/>
                <w:szCs w:val="26"/>
                <w:lang w:val="en-US"/>
              </w:rPr>
              <w:t xml:space="preserve"> </w:t>
            </w:r>
            <w:r w:rsidR="00075DD5" w:rsidRPr="005D0970">
              <w:rPr>
                <w:rFonts w:ascii="Times New Roman" w:eastAsiaTheme="minorHAnsi" w:hAnsi="Times New Roman"/>
                <w:sz w:val="26"/>
                <w:szCs w:val="26"/>
                <w:lang w:val="vi-VN"/>
              </w:rPr>
              <w:t xml:space="preserve">đầu tư, cơ quan, tổ chức, cá nhân </w:t>
            </w:r>
            <w:r w:rsidR="00075DD5" w:rsidRPr="005D0970">
              <w:rPr>
                <w:rFonts w:ascii="Times New Roman" w:eastAsiaTheme="minorHAnsi" w:hAnsi="Times New Roman"/>
                <w:b/>
                <w:bCs/>
                <w:i/>
                <w:iCs/>
                <w:sz w:val="26"/>
                <w:szCs w:val="26"/>
                <w:lang w:val="vi-VN"/>
              </w:rPr>
              <w:t>ở Việt Nam</w:t>
            </w:r>
            <w:r w:rsidR="00075DD5" w:rsidRPr="005D0970">
              <w:rPr>
                <w:rFonts w:ascii="Times New Roman" w:eastAsiaTheme="minorHAnsi" w:hAnsi="Times New Roman"/>
                <w:sz w:val="26"/>
                <w:szCs w:val="26"/>
                <w:lang w:val="vi-VN"/>
              </w:rPr>
              <w:t>.</w:t>
            </w:r>
          </w:p>
        </w:tc>
        <w:tc>
          <w:tcPr>
            <w:tcW w:w="5103" w:type="dxa"/>
            <w:shd w:val="clear" w:color="auto" w:fill="auto"/>
          </w:tcPr>
          <w:p w:rsidR="00E87DA0" w:rsidRPr="005D0970" w:rsidRDefault="007F059B" w:rsidP="00C87794">
            <w:pPr>
              <w:spacing w:before="60" w:after="60"/>
              <w:jc w:val="both"/>
              <w:rPr>
                <w:sz w:val="26"/>
                <w:szCs w:val="26"/>
                <w:lang w:val="en-US"/>
              </w:rPr>
            </w:pPr>
            <w:r w:rsidRPr="005D0970">
              <w:rPr>
                <w:sz w:val="26"/>
                <w:szCs w:val="26"/>
                <w:lang w:val="nl-NL"/>
              </w:rPr>
              <w:t>Đối tượng áp dụng đã được quy định rõ tại Điều 2 dự thảo Nghị định. Do đó, Bộ Công Thương đề nghị giữ nguyên như dự thảo Nghị định.</w:t>
            </w:r>
          </w:p>
        </w:tc>
      </w:tr>
      <w:tr w:rsidR="00C8494F" w:rsidRPr="00362020" w:rsidTr="0095055B">
        <w:trPr>
          <w:jc w:val="center"/>
        </w:trPr>
        <w:tc>
          <w:tcPr>
            <w:tcW w:w="704" w:type="dxa"/>
            <w:vMerge w:val="restart"/>
            <w:shd w:val="clear" w:color="auto" w:fill="auto"/>
          </w:tcPr>
          <w:p w:rsidR="00C8494F" w:rsidRPr="005D0970" w:rsidRDefault="00C8494F" w:rsidP="00C87794">
            <w:pPr>
              <w:shd w:val="clear" w:color="auto" w:fill="FFFFFF"/>
              <w:spacing w:before="60" w:after="60"/>
              <w:jc w:val="center"/>
              <w:rPr>
                <w:b/>
                <w:bCs/>
                <w:sz w:val="26"/>
                <w:szCs w:val="26"/>
              </w:rPr>
            </w:pPr>
            <w:r w:rsidRPr="005D0970">
              <w:rPr>
                <w:b/>
                <w:bCs/>
                <w:sz w:val="26"/>
                <w:szCs w:val="26"/>
              </w:rPr>
              <w:t>4</w:t>
            </w:r>
          </w:p>
        </w:tc>
        <w:tc>
          <w:tcPr>
            <w:tcW w:w="2268" w:type="dxa"/>
            <w:vMerge w:val="restart"/>
            <w:shd w:val="clear" w:color="auto" w:fill="auto"/>
          </w:tcPr>
          <w:p w:rsidR="00C8494F" w:rsidRPr="005D0970" w:rsidRDefault="00C8494F" w:rsidP="00E078F4">
            <w:pPr>
              <w:spacing w:before="60" w:after="60"/>
              <w:rPr>
                <w:b/>
                <w:sz w:val="26"/>
                <w:szCs w:val="26"/>
              </w:rPr>
            </w:pPr>
            <w:r w:rsidRPr="005D0970">
              <w:rPr>
                <w:b/>
                <w:sz w:val="26"/>
                <w:szCs w:val="26"/>
              </w:rPr>
              <w:t xml:space="preserve">Điều 3 - </w:t>
            </w:r>
            <w:r w:rsidRPr="005D0970">
              <w:rPr>
                <w:b/>
                <w:bCs/>
                <w:color w:val="000000"/>
                <w:sz w:val="26"/>
                <w:szCs w:val="26"/>
                <w:lang w:val="vi-VN"/>
              </w:rPr>
              <w:t>Giải thích từ ngữ</w:t>
            </w:r>
          </w:p>
        </w:tc>
        <w:tc>
          <w:tcPr>
            <w:tcW w:w="1701" w:type="dxa"/>
          </w:tcPr>
          <w:p w:rsidR="00C8494F" w:rsidRPr="005D0970" w:rsidRDefault="00216832"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2 và khoản 9</w:t>
            </w:r>
          </w:p>
        </w:tc>
        <w:tc>
          <w:tcPr>
            <w:tcW w:w="5387" w:type="dxa"/>
            <w:shd w:val="clear" w:color="auto" w:fill="auto"/>
          </w:tcPr>
          <w:p w:rsidR="00C8494F" w:rsidRPr="005D0970" w:rsidRDefault="00C87794" w:rsidP="00C87794">
            <w:pPr>
              <w:spacing w:before="60" w:after="60"/>
              <w:jc w:val="both"/>
              <w:rPr>
                <w:b/>
                <w:bCs/>
                <w:iCs/>
                <w:sz w:val="26"/>
                <w:szCs w:val="26"/>
              </w:rPr>
            </w:pPr>
            <w:r w:rsidRPr="005D0970">
              <w:rPr>
                <w:b/>
                <w:bCs/>
                <w:iCs/>
                <w:sz w:val="26"/>
                <w:szCs w:val="26"/>
              </w:rPr>
              <w:t xml:space="preserve">1. </w:t>
            </w:r>
            <w:r w:rsidR="007F62A8" w:rsidRPr="005D0970">
              <w:rPr>
                <w:b/>
                <w:bCs/>
                <w:iCs/>
                <w:sz w:val="26"/>
                <w:szCs w:val="26"/>
              </w:rPr>
              <w:t xml:space="preserve">Ngân hàng </w:t>
            </w:r>
            <w:r w:rsidRPr="005D0970">
              <w:rPr>
                <w:b/>
                <w:bCs/>
                <w:iCs/>
                <w:sz w:val="26"/>
                <w:szCs w:val="26"/>
              </w:rPr>
              <w:t>N</w:t>
            </w:r>
            <w:r w:rsidR="007F62A8" w:rsidRPr="005D0970">
              <w:rPr>
                <w:b/>
                <w:bCs/>
                <w:iCs/>
                <w:sz w:val="26"/>
                <w:szCs w:val="26"/>
              </w:rPr>
              <w:t xml:space="preserve">hà nước </w:t>
            </w:r>
            <w:r w:rsidR="0095055B" w:rsidRPr="005D0970">
              <w:rPr>
                <w:b/>
                <w:bCs/>
                <w:iCs/>
                <w:sz w:val="26"/>
                <w:szCs w:val="26"/>
              </w:rPr>
              <w:t xml:space="preserve">Việt Nam </w:t>
            </w:r>
            <w:r w:rsidR="007F62A8" w:rsidRPr="005D0970">
              <w:rPr>
                <w:b/>
                <w:bCs/>
                <w:iCs/>
                <w:sz w:val="26"/>
                <w:szCs w:val="26"/>
              </w:rPr>
              <w:t>(</w:t>
            </w:r>
            <w:r w:rsidR="00E3166E" w:rsidRPr="005D0970">
              <w:rPr>
                <w:b/>
                <w:bCs/>
                <w:iCs/>
                <w:sz w:val="26"/>
                <w:szCs w:val="26"/>
              </w:rPr>
              <w:t>NHNN</w:t>
            </w:r>
            <w:r w:rsidR="007F62A8" w:rsidRPr="005D0970">
              <w:rPr>
                <w:b/>
                <w:bCs/>
                <w:iCs/>
                <w:sz w:val="26"/>
                <w:szCs w:val="26"/>
              </w:rPr>
              <w:t>)</w:t>
            </w:r>
            <w:r w:rsidR="00E3166E" w:rsidRPr="005D0970">
              <w:rPr>
                <w:b/>
                <w:bCs/>
                <w:iCs/>
                <w:sz w:val="26"/>
                <w:szCs w:val="26"/>
              </w:rPr>
              <w:t xml:space="preserve">: </w:t>
            </w:r>
            <w:r w:rsidR="0094497F" w:rsidRPr="005D0970">
              <w:rPr>
                <w:iCs/>
                <w:sz w:val="26"/>
                <w:szCs w:val="26"/>
              </w:rPr>
              <w:t>pháp luật hiện hành không quy định về “gánh vốn”, “ứng vốn”. Do đó, việc sử dụng các thuật ngữ này là không có cơ sở pháp lý.</w:t>
            </w:r>
            <w:r w:rsidR="00AB347E" w:rsidRPr="005D0970">
              <w:rPr>
                <w:iCs/>
                <w:sz w:val="26"/>
                <w:szCs w:val="26"/>
              </w:rPr>
              <w:t xml:space="preserve"> Việc cho phép nhà đầu tư Việt Nam ứng vốn và/hoặc gánh vốn cho nhà đầu tư nước ngoài trong hoạt động ĐTRNN trong lĩnh vực dầu khí tại dự thảo Nghị định cần được cân nhắc thận trọng.</w:t>
            </w:r>
          </w:p>
        </w:tc>
        <w:tc>
          <w:tcPr>
            <w:tcW w:w="5103" w:type="dxa"/>
            <w:shd w:val="clear" w:color="auto" w:fill="auto"/>
          </w:tcPr>
          <w:p w:rsidR="0095055B" w:rsidRPr="005D0970" w:rsidRDefault="0095055B" w:rsidP="0095055B">
            <w:pPr>
              <w:spacing w:before="60" w:after="60"/>
              <w:jc w:val="both"/>
              <w:rPr>
                <w:sz w:val="26"/>
                <w:szCs w:val="26"/>
              </w:rPr>
            </w:pPr>
            <w:r w:rsidRPr="005D0970">
              <w:rPr>
                <w:sz w:val="26"/>
                <w:szCs w:val="26"/>
              </w:rPr>
              <w:t xml:space="preserve">- </w:t>
            </w:r>
            <w:r w:rsidR="008A0948" w:rsidRPr="005D0970">
              <w:rPr>
                <w:sz w:val="26"/>
                <w:szCs w:val="26"/>
              </w:rPr>
              <w:t xml:space="preserve">Các định nghĩa “ứng vốn”, “gánh vốn” cần bổ sung do phát sinh tình huống thực tế theo thông lệ </w:t>
            </w:r>
            <w:r w:rsidRPr="005D0970">
              <w:rPr>
                <w:sz w:val="26"/>
                <w:szCs w:val="26"/>
              </w:rPr>
              <w:t xml:space="preserve">công nghiệp </w:t>
            </w:r>
            <w:r w:rsidR="008A0948" w:rsidRPr="005D0970">
              <w:rPr>
                <w:sz w:val="26"/>
                <w:szCs w:val="26"/>
              </w:rPr>
              <w:t xml:space="preserve">dầu khí </w:t>
            </w:r>
            <w:r w:rsidRPr="005D0970">
              <w:rPr>
                <w:sz w:val="26"/>
                <w:szCs w:val="26"/>
              </w:rPr>
              <w:t>quốc tế</w:t>
            </w:r>
            <w:r w:rsidR="005957A0" w:rsidRPr="005D0970">
              <w:rPr>
                <w:sz w:val="26"/>
                <w:szCs w:val="26"/>
              </w:rPr>
              <w:t xml:space="preserve"> </w:t>
            </w:r>
            <w:r w:rsidRPr="005D0970">
              <w:rPr>
                <w:sz w:val="26"/>
                <w:szCs w:val="26"/>
              </w:rPr>
              <w:t>(tương tự như tại một số lô dầu khí ở Việt Nam, n</w:t>
            </w:r>
            <w:r w:rsidR="005957A0" w:rsidRPr="005D0970">
              <w:rPr>
                <w:sz w:val="26"/>
                <w:szCs w:val="26"/>
              </w:rPr>
              <w:t>hà thầu nước ngoài cũn</w:t>
            </w:r>
            <w:r w:rsidRPr="005D0970">
              <w:rPr>
                <w:sz w:val="26"/>
                <w:szCs w:val="26"/>
              </w:rPr>
              <w:t>g gánh vốn và/hoặc ứng vốn cho n</w:t>
            </w:r>
            <w:r w:rsidR="005957A0" w:rsidRPr="005D0970">
              <w:rPr>
                <w:sz w:val="26"/>
                <w:szCs w:val="26"/>
              </w:rPr>
              <w:t>hà đầu tư Việt Nam)</w:t>
            </w:r>
            <w:r w:rsidR="008A0948" w:rsidRPr="005D0970">
              <w:rPr>
                <w:sz w:val="26"/>
                <w:szCs w:val="26"/>
              </w:rPr>
              <w:t>.</w:t>
            </w:r>
          </w:p>
          <w:p w:rsidR="0095055B" w:rsidRPr="005D0970" w:rsidRDefault="008A0948" w:rsidP="0095055B">
            <w:pPr>
              <w:spacing w:before="60" w:after="60"/>
              <w:jc w:val="both"/>
              <w:rPr>
                <w:sz w:val="26"/>
                <w:szCs w:val="26"/>
              </w:rPr>
            </w:pPr>
            <w:r w:rsidRPr="005D0970">
              <w:rPr>
                <w:sz w:val="26"/>
                <w:szCs w:val="26"/>
              </w:rPr>
              <w:t>- Theo quy định luật pháp nước tiếp nhận đầu tư tại một số quốc gia, các hợp đồng dầu khí, giấy phép, cũng như theo yêu cầu của nước chủ nhà hoặc nhà đầu tư nước ngoài khác đang sở hữu</w:t>
            </w:r>
            <w:r w:rsidR="0095055B" w:rsidRPr="005D0970">
              <w:rPr>
                <w:sz w:val="26"/>
                <w:szCs w:val="26"/>
              </w:rPr>
              <w:t xml:space="preserve"> tài sản/mỏ/lô theo đánh giá có độ </w:t>
            </w:r>
            <w:r w:rsidR="0095055B" w:rsidRPr="005D0970">
              <w:rPr>
                <w:i/>
                <w:sz w:val="26"/>
                <w:szCs w:val="26"/>
              </w:rPr>
              <w:t>“hấp dẫn -</w:t>
            </w:r>
            <w:r w:rsidRPr="005D0970">
              <w:rPr>
                <w:i/>
                <w:sz w:val="26"/>
                <w:szCs w:val="26"/>
              </w:rPr>
              <w:t xml:space="preserve"> tiềm năng cao”</w:t>
            </w:r>
            <w:r w:rsidRPr="005D0970">
              <w:rPr>
                <w:sz w:val="26"/>
                <w:szCs w:val="26"/>
              </w:rPr>
              <w:t>. K</w:t>
            </w:r>
            <w:r w:rsidR="0095055B" w:rsidRPr="005D0970">
              <w:rPr>
                <w:sz w:val="26"/>
                <w:szCs w:val="26"/>
              </w:rPr>
              <w:t>hi đó, điều kiện tiên quyết để n</w:t>
            </w:r>
            <w:r w:rsidRPr="005D0970">
              <w:rPr>
                <w:sz w:val="26"/>
                <w:szCs w:val="26"/>
              </w:rPr>
              <w:t>hà đầu tư Việt Nam tham gia vào các dự án này là “ứng vốn” hoặc “gánh vốn” cho nước chủ nhà hoặc nhà đầu tư khác tại nước ngoài tham gia dự án. Như vậy:</w:t>
            </w:r>
          </w:p>
          <w:p w:rsidR="008A0948" w:rsidRPr="005D0970" w:rsidRDefault="008A0948" w:rsidP="0095055B">
            <w:pPr>
              <w:spacing w:before="60" w:after="60"/>
              <w:jc w:val="both"/>
              <w:rPr>
                <w:sz w:val="26"/>
                <w:szCs w:val="26"/>
              </w:rPr>
            </w:pPr>
            <w:r w:rsidRPr="005D0970">
              <w:rPr>
                <w:sz w:val="26"/>
                <w:szCs w:val="26"/>
              </w:rPr>
              <w:t>+ Đối tượng “ứng vốn”, “gánh vốn”: Nhà đầu tư Việt Nam thực hiện nghĩa vụ đối với nước chủ nhà, các tổ chức kinh tế ở nước ngoài/nhà đầu tư nước ngoài theo các quy định nêu trên.</w:t>
            </w:r>
          </w:p>
          <w:p w:rsidR="008A0948" w:rsidRPr="005D0970" w:rsidRDefault="0095055B" w:rsidP="00C87794">
            <w:pPr>
              <w:spacing w:before="60" w:after="60"/>
              <w:jc w:val="both"/>
              <w:rPr>
                <w:sz w:val="26"/>
                <w:szCs w:val="26"/>
              </w:rPr>
            </w:pPr>
            <w:r w:rsidRPr="005D0970">
              <w:rPr>
                <w:sz w:val="26"/>
                <w:szCs w:val="26"/>
              </w:rPr>
              <w:t xml:space="preserve">+ </w:t>
            </w:r>
            <w:r w:rsidR="008A0948" w:rsidRPr="005D0970">
              <w:rPr>
                <w:sz w:val="26"/>
                <w:szCs w:val="26"/>
              </w:rPr>
              <w:t xml:space="preserve">Đối tượng của thỏa thuận cho vay ra nước </w:t>
            </w:r>
            <w:r w:rsidRPr="005D0970">
              <w:rPr>
                <w:sz w:val="26"/>
                <w:szCs w:val="26"/>
              </w:rPr>
              <w:t>ngoài: Nhà đầu tư Việt Nam cho tổ chức kinh tế ở nước ngoài/c</w:t>
            </w:r>
            <w:r w:rsidR="008A0948" w:rsidRPr="005D0970">
              <w:rPr>
                <w:sz w:val="26"/>
                <w:szCs w:val="26"/>
              </w:rPr>
              <w:t xml:space="preserve">ông ty điều hành vay để triển khai dự án dầu khí. </w:t>
            </w:r>
          </w:p>
          <w:p w:rsidR="001403E0" w:rsidRPr="005D0970" w:rsidRDefault="0095055B" w:rsidP="00C87794">
            <w:pPr>
              <w:spacing w:before="60" w:after="60"/>
              <w:jc w:val="both"/>
              <w:rPr>
                <w:sz w:val="26"/>
                <w:szCs w:val="26"/>
              </w:rPr>
            </w:pPr>
            <w:r w:rsidRPr="005D0970">
              <w:rPr>
                <w:sz w:val="26"/>
                <w:szCs w:val="26"/>
              </w:rPr>
              <w:lastRenderedPageBreak/>
              <w:t xml:space="preserve">- </w:t>
            </w:r>
            <w:r w:rsidR="005957A0" w:rsidRPr="005D0970">
              <w:rPr>
                <w:sz w:val="26"/>
                <w:szCs w:val="26"/>
              </w:rPr>
              <w:t xml:space="preserve">Tất cả các khoản trên (nếu có) đều được đánh giá trong Báo cáo đầu tư/hồ sơ dự án. </w:t>
            </w:r>
            <w:r w:rsidR="001403E0" w:rsidRPr="005D0970">
              <w:rPr>
                <w:sz w:val="26"/>
                <w:szCs w:val="26"/>
              </w:rPr>
              <w:t xml:space="preserve">Trên cơ sở đánh giá về tính khả thi/hiệu quả của dự án (bao gồm ứng vốn/gánh vốn), </w:t>
            </w:r>
            <w:r w:rsidRPr="005D0970">
              <w:rPr>
                <w:sz w:val="26"/>
                <w:szCs w:val="26"/>
              </w:rPr>
              <w:t>nhà đầu tư Việt Nam</w:t>
            </w:r>
            <w:r w:rsidR="001403E0" w:rsidRPr="005D0970">
              <w:rPr>
                <w:sz w:val="26"/>
                <w:szCs w:val="26"/>
              </w:rPr>
              <w:t xml:space="preserve"> sẽ thực hiện các thủ tục về xin chấp thuận chủ trương đầu tư ra nước ngoài </w:t>
            </w:r>
            <w:r w:rsidRPr="005D0970">
              <w:rPr>
                <w:sz w:val="26"/>
                <w:szCs w:val="26"/>
              </w:rPr>
              <w:t>và</w:t>
            </w:r>
            <w:r w:rsidR="001403E0" w:rsidRPr="005D0970">
              <w:rPr>
                <w:sz w:val="26"/>
                <w:szCs w:val="26"/>
              </w:rPr>
              <w:t xml:space="preserve"> xin cấp GCNĐKĐTRNN. Phần chi phí ứng vốn, gánh vốn được tính trong cơ cấu vốn đầu tư ra nước ngoài của </w:t>
            </w:r>
            <w:r w:rsidRPr="005D0970">
              <w:rPr>
                <w:sz w:val="26"/>
                <w:szCs w:val="26"/>
              </w:rPr>
              <w:t>Nhà đầu tư Việt Nam và được c</w:t>
            </w:r>
            <w:r w:rsidR="001403E0" w:rsidRPr="005D0970">
              <w:rPr>
                <w:sz w:val="26"/>
                <w:szCs w:val="26"/>
              </w:rPr>
              <w:t>ấp thẩm quyền chấp thuận/ghi nhận tại GCNĐKĐTRNN.</w:t>
            </w:r>
          </w:p>
          <w:p w:rsidR="00217E30" w:rsidRPr="005D0970" w:rsidRDefault="006211FE" w:rsidP="00C87794">
            <w:pPr>
              <w:spacing w:before="60" w:after="60"/>
              <w:jc w:val="both"/>
              <w:rPr>
                <w:sz w:val="26"/>
                <w:szCs w:val="26"/>
              </w:rPr>
            </w:pPr>
            <w:r w:rsidRPr="005D0970">
              <w:rPr>
                <w:sz w:val="26"/>
                <w:szCs w:val="26"/>
              </w:rPr>
              <w:t>- Tại Việt Nam cũng</w:t>
            </w:r>
            <w:r w:rsidR="00217E30" w:rsidRPr="005D0970">
              <w:rPr>
                <w:sz w:val="26"/>
                <w:szCs w:val="26"/>
              </w:rPr>
              <w:t xml:space="preserve"> có quy định tương tự. </w:t>
            </w:r>
          </w:p>
          <w:p w:rsidR="006211FE" w:rsidRPr="005D0970" w:rsidRDefault="00217E30" w:rsidP="00C87794">
            <w:pPr>
              <w:spacing w:before="60" w:after="60"/>
              <w:jc w:val="both"/>
              <w:rPr>
                <w:sz w:val="26"/>
                <w:szCs w:val="26"/>
              </w:rPr>
            </w:pPr>
            <w:r w:rsidRPr="005D0970">
              <w:rPr>
                <w:sz w:val="26"/>
                <w:szCs w:val="26"/>
              </w:rPr>
              <w:t>+ PVN có quyền tham gia theo tỷ lệ % thỏa thuận trước trong hợp đồng dầu khí khi Nhà thầu tuyên bố phát hiện thương mại đầu tiên. Khi đó PVN sẽ trả phần gánh vốn cho Nhà thầu hoặc nhà thầu sẽ lấy theo tỷ lệ % từ phần chia của PVN trong dầu/khí thu hồi chi phí hoặc theo thỏa thuận tại hợp đồng dầu khí.</w:t>
            </w:r>
          </w:p>
          <w:p w:rsidR="00217E30" w:rsidRPr="005D0970" w:rsidRDefault="00217E30" w:rsidP="0095055B">
            <w:pPr>
              <w:spacing w:before="60" w:after="60"/>
              <w:jc w:val="both"/>
              <w:rPr>
                <w:sz w:val="26"/>
                <w:szCs w:val="26"/>
                <w:lang w:val="nl-NL"/>
              </w:rPr>
            </w:pPr>
            <w:r w:rsidRPr="005D0970">
              <w:rPr>
                <w:sz w:val="26"/>
                <w:szCs w:val="26"/>
              </w:rPr>
              <w:t xml:space="preserve">+ Có </w:t>
            </w:r>
            <w:r w:rsidR="0095055B" w:rsidRPr="005D0970">
              <w:rPr>
                <w:sz w:val="26"/>
                <w:szCs w:val="26"/>
              </w:rPr>
              <w:t>hợp đồng dầu khí</w:t>
            </w:r>
            <w:r w:rsidRPr="005D0970">
              <w:rPr>
                <w:sz w:val="26"/>
                <w:szCs w:val="26"/>
              </w:rPr>
              <w:t xml:space="preserve">, PVN hoặc PVEP tham gia ngay từ đầu và được nhà thầu gánh vốn. Nếu chỉ gánh vốn cho giai đoạn </w:t>
            </w:r>
            <w:r w:rsidR="0095055B" w:rsidRPr="005D0970">
              <w:rPr>
                <w:sz w:val="26"/>
                <w:szCs w:val="26"/>
              </w:rPr>
              <w:t>tìm kiếm thăm dò (</w:t>
            </w:r>
            <w:r w:rsidRPr="005D0970">
              <w:rPr>
                <w:sz w:val="26"/>
                <w:szCs w:val="26"/>
              </w:rPr>
              <w:t>TKTD</w:t>
            </w:r>
            <w:r w:rsidR="0095055B" w:rsidRPr="005D0970">
              <w:rPr>
                <w:sz w:val="26"/>
                <w:szCs w:val="26"/>
              </w:rPr>
              <w:t>)</w:t>
            </w:r>
            <w:r w:rsidRPr="005D0970">
              <w:rPr>
                <w:sz w:val="26"/>
                <w:szCs w:val="26"/>
              </w:rPr>
              <w:t xml:space="preserve"> t</w:t>
            </w:r>
            <w:r w:rsidR="0095055B" w:rsidRPr="005D0970">
              <w:rPr>
                <w:sz w:val="26"/>
                <w:szCs w:val="26"/>
              </w:rPr>
              <w:t xml:space="preserve">hì khi mỏ đi vào khai thác, PVN, </w:t>
            </w:r>
            <w:r w:rsidRPr="005D0970">
              <w:rPr>
                <w:sz w:val="26"/>
                <w:szCs w:val="26"/>
              </w:rPr>
              <w:t>PVEP sẽ phải trả cho nhà thầu chi phí gánh vốn từ 100% dầu/khí</w:t>
            </w:r>
            <w:r w:rsidR="0095055B" w:rsidRPr="005D0970">
              <w:rPr>
                <w:sz w:val="26"/>
                <w:szCs w:val="26"/>
              </w:rPr>
              <w:t xml:space="preserve"> thu hồi chi phí của PVN, </w:t>
            </w:r>
            <w:r w:rsidRPr="005D0970">
              <w:rPr>
                <w:sz w:val="26"/>
                <w:szCs w:val="26"/>
              </w:rPr>
              <w:t>PVEP. Nếu nhà thầu gánh vốn cho cả giai đoạn phát triển thì khi mỏ đi vào khai thác, PVN</w:t>
            </w:r>
            <w:r w:rsidR="0095055B" w:rsidRPr="005D0970">
              <w:rPr>
                <w:sz w:val="26"/>
                <w:szCs w:val="26"/>
              </w:rPr>
              <w:t xml:space="preserve">, </w:t>
            </w:r>
            <w:r w:rsidRPr="005D0970">
              <w:rPr>
                <w:sz w:val="26"/>
                <w:szCs w:val="26"/>
              </w:rPr>
              <w:t xml:space="preserve">PVEP sẽ phải trả phần gánh vốn từ 100% </w:t>
            </w:r>
            <w:r w:rsidRPr="005D0970">
              <w:rPr>
                <w:sz w:val="26"/>
                <w:szCs w:val="26"/>
              </w:rPr>
              <w:lastRenderedPageBreak/>
              <w:t xml:space="preserve">dầu/khí thu hồi chi phí + 50% dầu khí lãi </w:t>
            </w:r>
            <w:r w:rsidR="0095055B" w:rsidRPr="005D0970">
              <w:rPr>
                <w:sz w:val="26"/>
                <w:szCs w:val="26"/>
              </w:rPr>
              <w:t xml:space="preserve">của PVN, </w:t>
            </w:r>
            <w:r w:rsidRPr="005D0970">
              <w:rPr>
                <w:sz w:val="26"/>
                <w:szCs w:val="26"/>
              </w:rPr>
              <w:t>PVE</w:t>
            </w:r>
            <w:r w:rsidR="0095055B" w:rsidRPr="005D0970">
              <w:rPr>
                <w:sz w:val="26"/>
                <w:szCs w:val="26"/>
              </w:rPr>
              <w:t>P.</w:t>
            </w:r>
          </w:p>
        </w:tc>
      </w:tr>
      <w:tr w:rsidR="00C8494F" w:rsidRPr="00362020" w:rsidTr="0095055B">
        <w:trPr>
          <w:jc w:val="center"/>
        </w:trPr>
        <w:tc>
          <w:tcPr>
            <w:tcW w:w="704" w:type="dxa"/>
            <w:vMerge/>
            <w:shd w:val="clear" w:color="auto" w:fill="auto"/>
          </w:tcPr>
          <w:p w:rsidR="00C8494F" w:rsidRPr="005D0970" w:rsidRDefault="00C8494F" w:rsidP="00C87794">
            <w:pPr>
              <w:shd w:val="clear" w:color="auto" w:fill="FFFFFF"/>
              <w:spacing w:before="60" w:after="60"/>
              <w:jc w:val="center"/>
              <w:rPr>
                <w:b/>
                <w:bCs/>
                <w:sz w:val="26"/>
                <w:szCs w:val="26"/>
              </w:rPr>
            </w:pPr>
          </w:p>
        </w:tc>
        <w:tc>
          <w:tcPr>
            <w:tcW w:w="2268" w:type="dxa"/>
            <w:vMerge/>
            <w:shd w:val="clear" w:color="auto" w:fill="auto"/>
          </w:tcPr>
          <w:p w:rsidR="00C8494F" w:rsidRPr="005D0970" w:rsidRDefault="00C8494F" w:rsidP="00E078F4">
            <w:pPr>
              <w:spacing w:before="60" w:after="60"/>
              <w:rPr>
                <w:b/>
                <w:sz w:val="26"/>
                <w:szCs w:val="26"/>
              </w:rPr>
            </w:pPr>
          </w:p>
        </w:tc>
        <w:tc>
          <w:tcPr>
            <w:tcW w:w="1701" w:type="dxa"/>
          </w:tcPr>
          <w:p w:rsidR="00C8494F" w:rsidRPr="005D0970" w:rsidRDefault="00C8494F"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3</w:t>
            </w:r>
          </w:p>
        </w:tc>
        <w:tc>
          <w:tcPr>
            <w:tcW w:w="5387" w:type="dxa"/>
            <w:shd w:val="clear" w:color="auto" w:fill="auto"/>
          </w:tcPr>
          <w:p w:rsidR="00FC69F5" w:rsidRPr="005D0970" w:rsidRDefault="00FC69F5" w:rsidP="00C87794">
            <w:pPr>
              <w:spacing w:before="60" w:after="60"/>
              <w:jc w:val="both"/>
              <w:rPr>
                <w:sz w:val="26"/>
                <w:szCs w:val="26"/>
              </w:rPr>
            </w:pPr>
            <w:r w:rsidRPr="005D0970">
              <w:rPr>
                <w:b/>
                <w:bCs/>
                <w:sz w:val="26"/>
                <w:szCs w:val="26"/>
              </w:rPr>
              <w:t>1. Bộ Tư pháp:</w:t>
            </w:r>
            <w:r w:rsidRPr="005D0970">
              <w:rPr>
                <w:sz w:val="26"/>
                <w:szCs w:val="26"/>
              </w:rPr>
              <w:t xml:space="preserve"> khoản 1, khoản 3, khoản 4 Điều 3 của dự thảo Nghị định có đề cập đến </w:t>
            </w:r>
            <w:r w:rsidRPr="005D0970">
              <w:rPr>
                <w:i/>
                <w:sz w:val="26"/>
                <w:szCs w:val="26"/>
              </w:rPr>
              <w:t>“giấy phép”</w:t>
            </w:r>
            <w:r w:rsidRPr="005D0970">
              <w:rPr>
                <w:sz w:val="26"/>
                <w:szCs w:val="26"/>
              </w:rPr>
              <w:t xml:space="preserve"> và quy định về khái niệm </w:t>
            </w:r>
            <w:r w:rsidRPr="005D0970">
              <w:rPr>
                <w:i/>
                <w:sz w:val="26"/>
                <w:szCs w:val="26"/>
              </w:rPr>
              <w:t>“giấy phép hoặc các văn bản tương đương”</w:t>
            </w:r>
            <w:r w:rsidRPr="005D0970">
              <w:rPr>
                <w:sz w:val="26"/>
                <w:szCs w:val="26"/>
              </w:rPr>
              <w:t xml:space="preserve">, Bộ Tư pháp đề nghị cần rà soát để quy định thống nhất và rõ ràng với các nội dung này. </w:t>
            </w:r>
          </w:p>
          <w:p w:rsidR="00B85769" w:rsidRPr="005D0970" w:rsidRDefault="00FC69F5" w:rsidP="00FC69F5">
            <w:pPr>
              <w:spacing w:before="60" w:after="60"/>
              <w:jc w:val="both"/>
              <w:rPr>
                <w:iCs/>
                <w:sz w:val="26"/>
                <w:szCs w:val="26"/>
              </w:rPr>
            </w:pPr>
            <w:r w:rsidRPr="005D0970">
              <w:rPr>
                <w:b/>
                <w:bCs/>
                <w:iCs/>
                <w:sz w:val="26"/>
                <w:szCs w:val="26"/>
              </w:rPr>
              <w:t>2</w:t>
            </w:r>
            <w:r w:rsidR="00C8494F" w:rsidRPr="005D0970">
              <w:rPr>
                <w:b/>
                <w:bCs/>
                <w:iCs/>
                <w:sz w:val="26"/>
                <w:szCs w:val="26"/>
              </w:rPr>
              <w:t>. Vụ Pháp chế (B</w:t>
            </w:r>
            <w:r w:rsidRPr="005D0970">
              <w:rPr>
                <w:b/>
                <w:bCs/>
                <w:iCs/>
                <w:sz w:val="26"/>
                <w:szCs w:val="26"/>
              </w:rPr>
              <w:t>ộ Công Thương</w:t>
            </w:r>
            <w:r w:rsidR="00C8494F" w:rsidRPr="005D0970">
              <w:rPr>
                <w:b/>
                <w:bCs/>
                <w:iCs/>
                <w:sz w:val="26"/>
                <w:szCs w:val="26"/>
              </w:rPr>
              <w:t>):</w:t>
            </w:r>
            <w:r w:rsidR="00C8494F" w:rsidRPr="005D0970">
              <w:rPr>
                <w:iCs/>
                <w:sz w:val="26"/>
                <w:szCs w:val="26"/>
              </w:rPr>
              <w:t xml:space="preserve"> đề nghị rà soát đồng nhất các cụm từ </w:t>
            </w:r>
            <w:r w:rsidR="00C8494F" w:rsidRPr="005D0970">
              <w:rPr>
                <w:i/>
                <w:sz w:val="26"/>
                <w:szCs w:val="26"/>
              </w:rPr>
              <w:t>“văn bản tương đương”</w:t>
            </w:r>
            <w:r w:rsidR="00C8494F" w:rsidRPr="005D0970">
              <w:rPr>
                <w:iCs/>
                <w:sz w:val="26"/>
                <w:szCs w:val="26"/>
              </w:rPr>
              <w:t xml:space="preserve"> với các cụm từ </w:t>
            </w:r>
            <w:r w:rsidR="00C8494F" w:rsidRPr="005D0970">
              <w:rPr>
                <w:i/>
                <w:sz w:val="26"/>
                <w:szCs w:val="26"/>
              </w:rPr>
              <w:t xml:space="preserve">“văn bản có giá trị tương đương” </w:t>
            </w:r>
            <w:r w:rsidR="00C8494F" w:rsidRPr="005D0970">
              <w:rPr>
                <w:iCs/>
                <w:sz w:val="26"/>
                <w:szCs w:val="26"/>
              </w:rPr>
              <w:t>quy định trong nội dung các điều khác của dự thảo.</w:t>
            </w:r>
          </w:p>
        </w:tc>
        <w:tc>
          <w:tcPr>
            <w:tcW w:w="5103" w:type="dxa"/>
            <w:shd w:val="clear" w:color="auto" w:fill="auto"/>
          </w:tcPr>
          <w:p w:rsidR="00FC69F5" w:rsidRPr="005D0970" w:rsidRDefault="00FC69F5" w:rsidP="00C87794">
            <w:pPr>
              <w:spacing w:before="60" w:after="60"/>
              <w:jc w:val="both"/>
              <w:rPr>
                <w:sz w:val="26"/>
                <w:szCs w:val="26"/>
                <w:lang w:val="nl-NL"/>
              </w:rPr>
            </w:pPr>
            <w:r w:rsidRPr="005D0970">
              <w:rPr>
                <w:sz w:val="26"/>
                <w:szCs w:val="26"/>
                <w:lang w:val="nl-NL"/>
              </w:rPr>
              <w:t>- Bộ Công Thương tiếp thu và đã rà soát dự thảo Nghị định.</w:t>
            </w:r>
          </w:p>
          <w:p w:rsidR="00FC69F5" w:rsidRPr="005D0970" w:rsidRDefault="00FC69F5" w:rsidP="00C87794">
            <w:pPr>
              <w:spacing w:before="60" w:after="60"/>
              <w:jc w:val="both"/>
              <w:rPr>
                <w:sz w:val="26"/>
                <w:szCs w:val="26"/>
                <w:lang w:val="nl-NL"/>
              </w:rPr>
            </w:pPr>
          </w:p>
          <w:p w:rsidR="00FC69F5" w:rsidRPr="005D0970" w:rsidRDefault="00FC69F5" w:rsidP="00C87794">
            <w:pPr>
              <w:spacing w:before="60" w:after="60"/>
              <w:jc w:val="both"/>
              <w:rPr>
                <w:sz w:val="26"/>
                <w:szCs w:val="26"/>
                <w:lang w:val="nl-NL"/>
              </w:rPr>
            </w:pPr>
          </w:p>
          <w:p w:rsidR="00FC69F5" w:rsidRPr="005D0970" w:rsidRDefault="00FC69F5" w:rsidP="00C87794">
            <w:pPr>
              <w:spacing w:before="60" w:after="60"/>
              <w:jc w:val="both"/>
              <w:rPr>
                <w:sz w:val="26"/>
                <w:szCs w:val="26"/>
                <w:lang w:val="nl-NL"/>
              </w:rPr>
            </w:pPr>
          </w:p>
          <w:p w:rsidR="00FC69F5" w:rsidRPr="005D0970" w:rsidRDefault="00FC69F5" w:rsidP="00C87794">
            <w:pPr>
              <w:spacing w:before="60" w:after="60"/>
              <w:jc w:val="both"/>
              <w:rPr>
                <w:sz w:val="26"/>
                <w:szCs w:val="26"/>
                <w:lang w:val="nl-NL"/>
              </w:rPr>
            </w:pPr>
          </w:p>
          <w:p w:rsidR="00C8494F" w:rsidRPr="005D0970" w:rsidRDefault="00C8494F" w:rsidP="00C87794">
            <w:pPr>
              <w:spacing w:before="60" w:after="60"/>
              <w:jc w:val="both"/>
              <w:rPr>
                <w:sz w:val="26"/>
                <w:szCs w:val="26"/>
                <w:lang w:val="nl-NL"/>
              </w:rPr>
            </w:pPr>
            <w:r w:rsidRPr="005D0970">
              <w:rPr>
                <w:sz w:val="26"/>
                <w:szCs w:val="26"/>
                <w:lang w:val="nl-NL"/>
              </w:rPr>
              <w:t xml:space="preserve">- Bộ Công Thương tiếp thu và đã chỉnh sửa khoản 3 Điều 3 thành </w:t>
            </w:r>
            <w:r w:rsidRPr="005D0970">
              <w:rPr>
                <w:i/>
                <w:iCs/>
                <w:sz w:val="26"/>
                <w:szCs w:val="26"/>
                <w:lang w:val="nl-NL"/>
              </w:rPr>
              <w:t>“văn bản có giá trị tương đương”</w:t>
            </w:r>
            <w:r w:rsidRPr="005D0970">
              <w:rPr>
                <w:sz w:val="26"/>
                <w:szCs w:val="26"/>
                <w:lang w:val="nl-NL"/>
              </w:rPr>
              <w:t>.</w:t>
            </w:r>
          </w:p>
        </w:tc>
      </w:tr>
      <w:tr w:rsidR="00C8494F" w:rsidRPr="00362020" w:rsidTr="0095055B">
        <w:trPr>
          <w:jc w:val="center"/>
        </w:trPr>
        <w:tc>
          <w:tcPr>
            <w:tcW w:w="704" w:type="dxa"/>
            <w:vMerge/>
            <w:shd w:val="clear" w:color="auto" w:fill="auto"/>
          </w:tcPr>
          <w:p w:rsidR="00C8494F" w:rsidRPr="005D0970" w:rsidRDefault="00C8494F" w:rsidP="00C87794">
            <w:pPr>
              <w:shd w:val="clear" w:color="auto" w:fill="FFFFFF"/>
              <w:spacing w:before="60" w:after="60"/>
              <w:jc w:val="center"/>
              <w:rPr>
                <w:b/>
                <w:bCs/>
                <w:sz w:val="26"/>
                <w:szCs w:val="26"/>
              </w:rPr>
            </w:pPr>
          </w:p>
        </w:tc>
        <w:tc>
          <w:tcPr>
            <w:tcW w:w="2268" w:type="dxa"/>
            <w:vMerge/>
            <w:shd w:val="clear" w:color="auto" w:fill="auto"/>
          </w:tcPr>
          <w:p w:rsidR="00C8494F" w:rsidRPr="005D0970" w:rsidRDefault="00C8494F" w:rsidP="00E078F4">
            <w:pPr>
              <w:spacing w:before="60" w:after="60"/>
              <w:rPr>
                <w:b/>
                <w:sz w:val="26"/>
                <w:szCs w:val="26"/>
              </w:rPr>
            </w:pPr>
          </w:p>
        </w:tc>
        <w:tc>
          <w:tcPr>
            <w:tcW w:w="1701" w:type="dxa"/>
          </w:tcPr>
          <w:p w:rsidR="00C8494F" w:rsidRPr="005D0970" w:rsidRDefault="00C8494F"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5</w:t>
            </w:r>
          </w:p>
        </w:tc>
        <w:tc>
          <w:tcPr>
            <w:tcW w:w="5387" w:type="dxa"/>
            <w:shd w:val="clear" w:color="auto" w:fill="auto"/>
          </w:tcPr>
          <w:p w:rsidR="00C8494F" w:rsidRPr="005D0970" w:rsidRDefault="00A86221" w:rsidP="00C87794">
            <w:pPr>
              <w:spacing w:before="60" w:after="60"/>
              <w:jc w:val="both"/>
              <w:rPr>
                <w:b/>
                <w:bCs/>
                <w:iCs/>
                <w:sz w:val="26"/>
                <w:szCs w:val="26"/>
              </w:rPr>
            </w:pPr>
            <w:r w:rsidRPr="005D0970">
              <w:rPr>
                <w:b/>
                <w:bCs/>
                <w:iCs/>
                <w:sz w:val="26"/>
                <w:szCs w:val="26"/>
              </w:rPr>
              <w:t xml:space="preserve">1. </w:t>
            </w:r>
            <w:r w:rsidR="00C8494F" w:rsidRPr="005D0970">
              <w:rPr>
                <w:b/>
                <w:bCs/>
                <w:iCs/>
                <w:sz w:val="26"/>
                <w:szCs w:val="26"/>
              </w:rPr>
              <w:t xml:space="preserve">PVEP: </w:t>
            </w:r>
            <w:r w:rsidR="00C8494F" w:rsidRPr="005D0970">
              <w:rPr>
                <w:sz w:val="26"/>
                <w:szCs w:val="26"/>
                <w:lang w:val="en-GB"/>
              </w:rPr>
              <w:t>đề nghị bổ sung nội dung gạch chân</w:t>
            </w:r>
            <w:r w:rsidR="00C8494F" w:rsidRPr="005D0970">
              <w:rPr>
                <w:i/>
                <w:iCs/>
                <w:sz w:val="26"/>
                <w:szCs w:val="26"/>
                <w:lang w:val="en-GB"/>
              </w:rPr>
              <w:t xml:space="preserve"> “Hợp đồng dầu khí là thỏa thuận bằng văn bản được ký kết giữa đại diện chủ sở hữu tài nguyên dầu khí với nhà đầu tư </w:t>
            </w:r>
            <w:r w:rsidR="00C8494F" w:rsidRPr="005D0970">
              <w:rPr>
                <w:i/>
                <w:iCs/>
                <w:sz w:val="26"/>
                <w:szCs w:val="26"/>
                <w:u w:val="single"/>
                <w:lang w:val="en-GB"/>
              </w:rPr>
              <w:t>hoặc pháp nhân do Nhà đầu tư thành lập</w:t>
            </w:r>
            <w:r w:rsidR="00C8494F" w:rsidRPr="005D0970">
              <w:rPr>
                <w:i/>
                <w:iCs/>
                <w:sz w:val="26"/>
                <w:szCs w:val="26"/>
                <w:lang w:val="en-GB"/>
              </w:rPr>
              <w:t xml:space="preserve"> theo quy định của pháp luật nước tiếp nhận đầu tư để thực hiện hoạt động dầu khí ở nước ngoài”</w:t>
            </w:r>
            <w:r w:rsidR="00C8494F" w:rsidRPr="005D0970">
              <w:rPr>
                <w:sz w:val="26"/>
                <w:szCs w:val="26"/>
                <w:lang w:val="en-GB"/>
              </w:rPr>
              <w:t>.</w:t>
            </w:r>
            <w:r w:rsidR="00C8494F" w:rsidRPr="005D0970">
              <w:rPr>
                <w:i/>
                <w:iCs/>
                <w:sz w:val="26"/>
                <w:szCs w:val="26"/>
                <w:lang w:val="en-GB"/>
              </w:rPr>
              <w:t xml:space="preserve">  </w:t>
            </w:r>
          </w:p>
        </w:tc>
        <w:tc>
          <w:tcPr>
            <w:tcW w:w="5103" w:type="dxa"/>
            <w:shd w:val="clear" w:color="auto" w:fill="auto"/>
          </w:tcPr>
          <w:p w:rsidR="00C8494F" w:rsidRPr="005D0970" w:rsidRDefault="00C8494F" w:rsidP="00C87794">
            <w:pPr>
              <w:spacing w:before="60" w:after="60"/>
              <w:jc w:val="both"/>
              <w:rPr>
                <w:sz w:val="26"/>
                <w:szCs w:val="26"/>
                <w:lang w:val="nl-NL"/>
              </w:rPr>
            </w:pPr>
            <w:r w:rsidRPr="005D0970">
              <w:rPr>
                <w:sz w:val="26"/>
                <w:szCs w:val="26"/>
                <w:lang w:val="nl-NL"/>
              </w:rPr>
              <w:t>Bộ Công Thương tiếp thu và đã chỉnh sửa trong dự thảo Nghị định.</w:t>
            </w:r>
          </w:p>
        </w:tc>
      </w:tr>
      <w:tr w:rsidR="00C8494F" w:rsidRPr="00362020" w:rsidTr="0095055B">
        <w:trPr>
          <w:jc w:val="center"/>
        </w:trPr>
        <w:tc>
          <w:tcPr>
            <w:tcW w:w="704" w:type="dxa"/>
            <w:vMerge/>
            <w:shd w:val="clear" w:color="auto" w:fill="auto"/>
          </w:tcPr>
          <w:p w:rsidR="00C8494F" w:rsidRPr="005D0970" w:rsidRDefault="00C8494F" w:rsidP="00C87794">
            <w:pPr>
              <w:shd w:val="clear" w:color="auto" w:fill="FFFFFF"/>
              <w:spacing w:before="60" w:after="60"/>
              <w:jc w:val="center"/>
              <w:rPr>
                <w:b/>
                <w:bCs/>
                <w:sz w:val="26"/>
                <w:szCs w:val="26"/>
              </w:rPr>
            </w:pPr>
          </w:p>
        </w:tc>
        <w:tc>
          <w:tcPr>
            <w:tcW w:w="2268" w:type="dxa"/>
            <w:vMerge/>
            <w:shd w:val="clear" w:color="auto" w:fill="auto"/>
          </w:tcPr>
          <w:p w:rsidR="00C8494F" w:rsidRPr="005D0970" w:rsidRDefault="00C8494F" w:rsidP="00E078F4">
            <w:pPr>
              <w:spacing w:before="60" w:after="60"/>
              <w:rPr>
                <w:b/>
                <w:sz w:val="26"/>
                <w:szCs w:val="26"/>
              </w:rPr>
            </w:pPr>
          </w:p>
        </w:tc>
        <w:tc>
          <w:tcPr>
            <w:tcW w:w="1701" w:type="dxa"/>
            <w:vMerge w:val="restart"/>
          </w:tcPr>
          <w:p w:rsidR="00C8494F" w:rsidRPr="005D0970" w:rsidRDefault="00C8494F"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6, 7, 8</w:t>
            </w:r>
          </w:p>
        </w:tc>
        <w:tc>
          <w:tcPr>
            <w:tcW w:w="5387" w:type="dxa"/>
            <w:shd w:val="clear" w:color="auto" w:fill="auto"/>
          </w:tcPr>
          <w:p w:rsidR="00B85769" w:rsidRPr="005D0970" w:rsidRDefault="004D1D19" w:rsidP="00C87794">
            <w:pPr>
              <w:spacing w:before="60" w:after="60"/>
              <w:jc w:val="both"/>
              <w:rPr>
                <w:iCs/>
                <w:sz w:val="26"/>
                <w:szCs w:val="26"/>
              </w:rPr>
            </w:pPr>
            <w:r w:rsidRPr="005D0970">
              <w:rPr>
                <w:b/>
                <w:bCs/>
                <w:sz w:val="26"/>
                <w:szCs w:val="26"/>
              </w:rPr>
              <w:t>1</w:t>
            </w:r>
            <w:r w:rsidR="00B85769" w:rsidRPr="005D0970">
              <w:rPr>
                <w:b/>
                <w:bCs/>
                <w:sz w:val="26"/>
                <w:szCs w:val="26"/>
              </w:rPr>
              <w:t>. NHNN:</w:t>
            </w:r>
            <w:r w:rsidR="00B85769" w:rsidRPr="005D0970">
              <w:rPr>
                <w:sz w:val="26"/>
                <w:szCs w:val="26"/>
              </w:rPr>
              <w:t xml:space="preserve"> đề nghị xem lại giải thích đối với thuật ngữ </w:t>
            </w:r>
            <w:r w:rsidR="00B85769" w:rsidRPr="005D0970">
              <w:rPr>
                <w:i/>
                <w:sz w:val="26"/>
                <w:szCs w:val="26"/>
              </w:rPr>
              <w:t>“thỏa thuận cho vay ra nước ngoài”</w:t>
            </w:r>
            <w:r w:rsidR="00B85769" w:rsidRPr="005D0970">
              <w:rPr>
                <w:sz w:val="26"/>
                <w:szCs w:val="26"/>
              </w:rPr>
              <w:t>.</w:t>
            </w:r>
          </w:p>
          <w:p w:rsidR="00C8494F" w:rsidRPr="005D0970" w:rsidRDefault="004D1D19" w:rsidP="00C87794">
            <w:pPr>
              <w:spacing w:before="60" w:after="60"/>
              <w:jc w:val="both"/>
              <w:rPr>
                <w:iCs/>
                <w:sz w:val="26"/>
                <w:szCs w:val="26"/>
              </w:rPr>
            </w:pPr>
            <w:r w:rsidRPr="005D0970">
              <w:rPr>
                <w:b/>
                <w:bCs/>
                <w:iCs/>
                <w:sz w:val="26"/>
                <w:szCs w:val="26"/>
              </w:rPr>
              <w:t>2</w:t>
            </w:r>
            <w:r w:rsidR="00C8494F" w:rsidRPr="005D0970">
              <w:rPr>
                <w:b/>
                <w:bCs/>
                <w:iCs/>
                <w:sz w:val="26"/>
                <w:szCs w:val="26"/>
              </w:rPr>
              <w:t>. PVEP:</w:t>
            </w:r>
            <w:r w:rsidR="00C8494F" w:rsidRPr="005D0970">
              <w:rPr>
                <w:iCs/>
                <w:sz w:val="26"/>
                <w:szCs w:val="26"/>
              </w:rPr>
              <w:t xml:space="preserve"> đề nghị bỏ khái niệm </w:t>
            </w:r>
            <w:r w:rsidR="00C8494F" w:rsidRPr="005D0970">
              <w:rPr>
                <w:i/>
                <w:iCs/>
                <w:sz w:val="26"/>
                <w:szCs w:val="26"/>
              </w:rPr>
              <w:t>“Người điều hành”</w:t>
            </w:r>
            <w:r w:rsidR="00C8494F" w:rsidRPr="005D0970">
              <w:rPr>
                <w:iCs/>
                <w:sz w:val="26"/>
                <w:szCs w:val="26"/>
              </w:rPr>
              <w:t xml:space="preserve"> tại khoản 7 vì không được nhắc đến trong toàn bộ nội dung của dự thảo Nghị định.</w:t>
            </w:r>
          </w:p>
          <w:p w:rsidR="00C8494F" w:rsidRPr="005D0970" w:rsidRDefault="00A86221" w:rsidP="00C87794">
            <w:pPr>
              <w:spacing w:before="60" w:after="60"/>
              <w:jc w:val="both"/>
              <w:rPr>
                <w:sz w:val="26"/>
                <w:szCs w:val="26"/>
                <w:lang w:val="nl-NL"/>
              </w:rPr>
            </w:pPr>
            <w:r w:rsidRPr="005D0970">
              <w:rPr>
                <w:b/>
                <w:bCs/>
                <w:iCs/>
                <w:sz w:val="26"/>
                <w:szCs w:val="26"/>
              </w:rPr>
              <w:t>3</w:t>
            </w:r>
            <w:r w:rsidR="00C8494F" w:rsidRPr="005D0970">
              <w:rPr>
                <w:b/>
                <w:bCs/>
                <w:iCs/>
                <w:sz w:val="26"/>
                <w:szCs w:val="26"/>
              </w:rPr>
              <w:t>. PVN:</w:t>
            </w:r>
            <w:r w:rsidR="00C8494F" w:rsidRPr="005D0970">
              <w:rPr>
                <w:iCs/>
                <w:sz w:val="26"/>
                <w:szCs w:val="26"/>
              </w:rPr>
              <w:t xml:space="preserve"> </w:t>
            </w:r>
            <w:r w:rsidR="00C8494F" w:rsidRPr="005D0970">
              <w:rPr>
                <w:sz w:val="26"/>
                <w:szCs w:val="26"/>
                <w:lang w:val="nl-NL"/>
              </w:rPr>
              <w:t xml:space="preserve">đề nghị đổi tên </w:t>
            </w:r>
            <w:r w:rsidR="00C8494F" w:rsidRPr="005D0970">
              <w:rPr>
                <w:i/>
                <w:iCs/>
                <w:sz w:val="26"/>
                <w:szCs w:val="26"/>
                <w:lang w:val="nl-NL"/>
              </w:rPr>
              <w:t>“Người điều hành”</w:t>
            </w:r>
            <w:r w:rsidR="00C8494F" w:rsidRPr="005D0970">
              <w:rPr>
                <w:sz w:val="26"/>
                <w:szCs w:val="26"/>
                <w:lang w:val="nl-NL"/>
              </w:rPr>
              <w:t xml:space="preserve"> thành </w:t>
            </w:r>
            <w:r w:rsidR="00C8494F" w:rsidRPr="005D0970">
              <w:rPr>
                <w:i/>
                <w:iCs/>
                <w:sz w:val="26"/>
                <w:szCs w:val="26"/>
                <w:lang w:val="nl-NL"/>
              </w:rPr>
              <w:t>“Công ty điều hành”</w:t>
            </w:r>
            <w:r w:rsidR="00C8494F" w:rsidRPr="005D0970">
              <w:rPr>
                <w:sz w:val="26"/>
                <w:szCs w:val="26"/>
                <w:lang w:val="nl-NL"/>
              </w:rPr>
              <w:t xml:space="preserve"> để đồng bộ tên gọi như Điều 13 của dự thảo Nghị định.</w:t>
            </w:r>
          </w:p>
          <w:p w:rsidR="004D1D19" w:rsidRPr="005D0970" w:rsidRDefault="004D1D19" w:rsidP="004D1D19">
            <w:pPr>
              <w:spacing w:before="60" w:after="60"/>
              <w:jc w:val="both"/>
              <w:rPr>
                <w:iCs/>
                <w:sz w:val="26"/>
                <w:szCs w:val="26"/>
              </w:rPr>
            </w:pPr>
            <w:r w:rsidRPr="005D0970">
              <w:rPr>
                <w:b/>
                <w:bCs/>
                <w:iCs/>
                <w:sz w:val="26"/>
                <w:szCs w:val="26"/>
              </w:rPr>
              <w:lastRenderedPageBreak/>
              <w:t>4. Vụ Pháp chế:</w:t>
            </w:r>
            <w:r w:rsidRPr="005D0970">
              <w:rPr>
                <w:iCs/>
                <w:sz w:val="26"/>
                <w:szCs w:val="26"/>
              </w:rPr>
              <w:t xml:space="preserve"> rà soát, cân nhắc bỏ các khái niệm tại khoản 6, 7, 8 Điều 3 dự thảo do các nội dung này không được đề cập tại điều, khoản nào trong dự thảo Nghị định.</w:t>
            </w:r>
          </w:p>
          <w:p w:rsidR="004D1D19" w:rsidRPr="005D0970" w:rsidRDefault="004D1D19" w:rsidP="00C87794">
            <w:pPr>
              <w:spacing w:before="60" w:after="60"/>
              <w:jc w:val="both"/>
              <w:rPr>
                <w:sz w:val="26"/>
                <w:szCs w:val="26"/>
              </w:rPr>
            </w:pPr>
          </w:p>
        </w:tc>
        <w:tc>
          <w:tcPr>
            <w:tcW w:w="5103" w:type="dxa"/>
            <w:shd w:val="clear" w:color="auto" w:fill="auto"/>
          </w:tcPr>
          <w:p w:rsidR="00C253D4" w:rsidRPr="005D0970" w:rsidRDefault="00C253D4" w:rsidP="00C87794">
            <w:pPr>
              <w:spacing w:before="60" w:after="60"/>
              <w:jc w:val="both"/>
              <w:rPr>
                <w:sz w:val="26"/>
                <w:szCs w:val="26"/>
                <w:lang w:val="nl-NL"/>
              </w:rPr>
            </w:pPr>
            <w:r w:rsidRPr="005D0970">
              <w:rPr>
                <w:sz w:val="26"/>
                <w:szCs w:val="26"/>
                <w:lang w:val="nl-NL"/>
              </w:rPr>
              <w:lastRenderedPageBreak/>
              <w:t xml:space="preserve">- Bộ Công Thương đã bỏ thuật ngữ </w:t>
            </w:r>
            <w:r w:rsidRPr="005D0970">
              <w:rPr>
                <w:i/>
                <w:sz w:val="26"/>
                <w:szCs w:val="26"/>
              </w:rPr>
              <w:t>“thỏa thuận cho vay ra nước ngoài”</w:t>
            </w:r>
            <w:r w:rsidR="004D1D19" w:rsidRPr="005D0970">
              <w:rPr>
                <w:i/>
                <w:sz w:val="26"/>
                <w:szCs w:val="26"/>
              </w:rPr>
              <w:t>.</w:t>
            </w:r>
          </w:p>
          <w:p w:rsidR="00C8494F" w:rsidRPr="005D0970" w:rsidRDefault="00C8494F" w:rsidP="00C87794">
            <w:pPr>
              <w:spacing w:before="60" w:after="60"/>
              <w:jc w:val="both"/>
              <w:rPr>
                <w:sz w:val="26"/>
                <w:szCs w:val="26"/>
                <w:lang w:val="nl-NL"/>
              </w:rPr>
            </w:pPr>
            <w:r w:rsidRPr="005D0970">
              <w:rPr>
                <w:sz w:val="26"/>
                <w:szCs w:val="26"/>
                <w:lang w:val="nl-NL"/>
              </w:rPr>
              <w:t xml:space="preserve">- Bộ Công Thương </w:t>
            </w:r>
            <w:r w:rsidR="00196DDF" w:rsidRPr="005D0970">
              <w:rPr>
                <w:sz w:val="26"/>
                <w:szCs w:val="26"/>
                <w:lang w:val="nl-NL"/>
              </w:rPr>
              <w:t xml:space="preserve">tiếp thu ý kiến </w:t>
            </w:r>
            <w:r w:rsidR="004D1D19" w:rsidRPr="005D0970">
              <w:rPr>
                <w:sz w:val="26"/>
                <w:szCs w:val="26"/>
                <w:lang w:val="nl-NL"/>
              </w:rPr>
              <w:t xml:space="preserve">PVN, PVEP </w:t>
            </w:r>
            <w:r w:rsidR="00196DDF" w:rsidRPr="005D0970">
              <w:rPr>
                <w:sz w:val="26"/>
                <w:szCs w:val="26"/>
                <w:lang w:val="nl-NL"/>
              </w:rPr>
              <w:t xml:space="preserve"> </w:t>
            </w:r>
            <w:r w:rsidRPr="005D0970">
              <w:rPr>
                <w:sz w:val="26"/>
                <w:szCs w:val="26"/>
                <w:lang w:val="nl-NL"/>
              </w:rPr>
              <w:t xml:space="preserve">đã bỏ khái niệm </w:t>
            </w:r>
            <w:r w:rsidR="00362020" w:rsidRPr="005D0970">
              <w:rPr>
                <w:sz w:val="26"/>
                <w:szCs w:val="26"/>
                <w:lang w:val="nl-NL"/>
              </w:rPr>
              <w:t>“Người điều hành” trong dự thảo Nghị định</w:t>
            </w:r>
            <w:r w:rsidR="00196DDF" w:rsidRPr="005D0970">
              <w:rPr>
                <w:sz w:val="26"/>
                <w:szCs w:val="26"/>
                <w:lang w:val="nl-NL"/>
              </w:rPr>
              <w:t>.</w:t>
            </w:r>
            <w:r w:rsidR="004D1D19" w:rsidRPr="005D0970">
              <w:rPr>
                <w:sz w:val="26"/>
                <w:szCs w:val="26"/>
                <w:lang w:val="nl-NL"/>
              </w:rPr>
              <w:t xml:space="preserve"> Tại </w:t>
            </w:r>
            <w:r w:rsidRPr="005D0970">
              <w:rPr>
                <w:sz w:val="26"/>
                <w:szCs w:val="26"/>
                <w:lang w:val="nl-NL"/>
              </w:rPr>
              <w:t>Điều 13 dự thảo Nghị định đã có quy định về Công ty điều hành.</w:t>
            </w:r>
          </w:p>
          <w:p w:rsidR="004D1D19" w:rsidRPr="005D0970" w:rsidRDefault="004D1D19" w:rsidP="004D1D19">
            <w:pPr>
              <w:spacing w:before="60" w:after="60"/>
              <w:jc w:val="both"/>
              <w:rPr>
                <w:sz w:val="26"/>
                <w:szCs w:val="26"/>
                <w:lang w:val="nl-NL"/>
              </w:rPr>
            </w:pPr>
          </w:p>
          <w:p w:rsidR="004D1D19" w:rsidRPr="005D0970" w:rsidRDefault="004D1D19" w:rsidP="004D1D19">
            <w:pPr>
              <w:spacing w:before="60" w:after="60"/>
              <w:jc w:val="both"/>
              <w:rPr>
                <w:sz w:val="26"/>
                <w:szCs w:val="26"/>
                <w:lang w:val="nl-NL"/>
              </w:rPr>
            </w:pPr>
          </w:p>
          <w:p w:rsidR="004D1D19" w:rsidRPr="005D0970" w:rsidRDefault="004D1D19" w:rsidP="004D1D19">
            <w:pPr>
              <w:spacing w:before="60" w:after="60"/>
              <w:jc w:val="both"/>
              <w:rPr>
                <w:sz w:val="26"/>
                <w:szCs w:val="26"/>
                <w:lang w:val="nl-NL"/>
              </w:rPr>
            </w:pPr>
          </w:p>
          <w:p w:rsidR="004D1D19" w:rsidRPr="005D0970" w:rsidRDefault="004D1D19" w:rsidP="00C87794">
            <w:pPr>
              <w:spacing w:before="60" w:after="60"/>
              <w:jc w:val="both"/>
              <w:rPr>
                <w:sz w:val="26"/>
                <w:szCs w:val="26"/>
                <w:lang w:val="nl-NL"/>
              </w:rPr>
            </w:pPr>
            <w:r w:rsidRPr="005D0970">
              <w:rPr>
                <w:sz w:val="26"/>
                <w:szCs w:val="26"/>
                <w:lang w:val="nl-NL"/>
              </w:rPr>
              <w:lastRenderedPageBreak/>
              <w:t>- Bộ Công Thương tiếp thu và đã bỏ khoản 7 và 8 Điều này trong dự thảo Nghị định. Riêng khoản 6 Điều này để nghị giữ lại do liên quan đến khái niệm lợi nhuận được sử dụng trong Nghị định.</w:t>
            </w:r>
          </w:p>
        </w:tc>
      </w:tr>
      <w:tr w:rsidR="00C8494F" w:rsidRPr="00362020" w:rsidTr="0095055B">
        <w:trPr>
          <w:jc w:val="center"/>
        </w:trPr>
        <w:tc>
          <w:tcPr>
            <w:tcW w:w="704" w:type="dxa"/>
            <w:vMerge/>
            <w:shd w:val="clear" w:color="auto" w:fill="auto"/>
          </w:tcPr>
          <w:p w:rsidR="00C8494F" w:rsidRPr="005D0970" w:rsidRDefault="00C8494F" w:rsidP="00C87794">
            <w:pPr>
              <w:shd w:val="clear" w:color="auto" w:fill="FFFFFF"/>
              <w:spacing w:before="60" w:after="60"/>
              <w:jc w:val="center"/>
              <w:rPr>
                <w:b/>
                <w:bCs/>
                <w:sz w:val="26"/>
                <w:szCs w:val="26"/>
              </w:rPr>
            </w:pPr>
          </w:p>
        </w:tc>
        <w:tc>
          <w:tcPr>
            <w:tcW w:w="2268" w:type="dxa"/>
            <w:vMerge/>
            <w:shd w:val="clear" w:color="auto" w:fill="auto"/>
          </w:tcPr>
          <w:p w:rsidR="00C8494F" w:rsidRPr="005D0970" w:rsidRDefault="00C8494F" w:rsidP="00E078F4">
            <w:pPr>
              <w:spacing w:before="60" w:after="60"/>
              <w:rPr>
                <w:b/>
                <w:sz w:val="26"/>
                <w:szCs w:val="26"/>
              </w:rPr>
            </w:pPr>
          </w:p>
        </w:tc>
        <w:tc>
          <w:tcPr>
            <w:tcW w:w="1701" w:type="dxa"/>
            <w:vMerge/>
          </w:tcPr>
          <w:p w:rsidR="00C8494F" w:rsidRPr="005D0970" w:rsidRDefault="00C8494F"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C8494F" w:rsidRPr="005D0970" w:rsidRDefault="00C8494F" w:rsidP="00C87794">
            <w:pPr>
              <w:spacing w:before="60" w:after="60"/>
              <w:jc w:val="both"/>
              <w:rPr>
                <w:iCs/>
                <w:sz w:val="26"/>
                <w:szCs w:val="26"/>
              </w:rPr>
            </w:pPr>
            <w:r w:rsidRPr="005D0970">
              <w:rPr>
                <w:b/>
                <w:bCs/>
                <w:iCs/>
                <w:sz w:val="26"/>
                <w:szCs w:val="26"/>
              </w:rPr>
              <w:t xml:space="preserve">1. PVN, </w:t>
            </w:r>
            <w:r w:rsidR="004D1D19" w:rsidRPr="005D0970">
              <w:rPr>
                <w:b/>
                <w:bCs/>
                <w:iCs/>
                <w:sz w:val="26"/>
                <w:szCs w:val="26"/>
              </w:rPr>
              <w:t xml:space="preserve">2. </w:t>
            </w:r>
            <w:r w:rsidRPr="005D0970">
              <w:rPr>
                <w:b/>
                <w:bCs/>
                <w:iCs/>
                <w:sz w:val="26"/>
                <w:szCs w:val="26"/>
              </w:rPr>
              <w:t>Hội dầu khí Việt Nam</w:t>
            </w:r>
            <w:r w:rsidR="00C95D05" w:rsidRPr="005D0970">
              <w:rPr>
                <w:b/>
                <w:bCs/>
                <w:iCs/>
                <w:sz w:val="26"/>
                <w:szCs w:val="26"/>
              </w:rPr>
              <w:t xml:space="preserve">, </w:t>
            </w:r>
            <w:r w:rsidR="00931EC8" w:rsidRPr="005D0970">
              <w:rPr>
                <w:b/>
                <w:bCs/>
                <w:iCs/>
                <w:sz w:val="26"/>
                <w:szCs w:val="26"/>
              </w:rPr>
              <w:t>3. Ủy</w:t>
            </w:r>
            <w:r w:rsidR="004D1D19" w:rsidRPr="005D0970">
              <w:rPr>
                <w:b/>
                <w:bCs/>
                <w:iCs/>
                <w:sz w:val="26"/>
                <w:szCs w:val="26"/>
              </w:rPr>
              <w:t xml:space="preserve"> ban Quản lý vốn nhà nước tại doanh nghiệp (</w:t>
            </w:r>
            <w:r w:rsidR="00C95D05" w:rsidRPr="005D0970">
              <w:rPr>
                <w:b/>
                <w:bCs/>
                <w:iCs/>
                <w:sz w:val="26"/>
                <w:szCs w:val="26"/>
              </w:rPr>
              <w:t>UBQLV</w:t>
            </w:r>
            <w:r w:rsidR="004D1D19" w:rsidRPr="005D0970">
              <w:rPr>
                <w:b/>
                <w:bCs/>
                <w:iCs/>
                <w:sz w:val="26"/>
                <w:szCs w:val="26"/>
              </w:rPr>
              <w:t>)</w:t>
            </w:r>
            <w:r w:rsidRPr="005D0970">
              <w:rPr>
                <w:b/>
                <w:bCs/>
                <w:iCs/>
                <w:sz w:val="26"/>
                <w:szCs w:val="26"/>
              </w:rPr>
              <w:t>:</w:t>
            </w:r>
            <w:r w:rsidRPr="005D0970">
              <w:rPr>
                <w:iCs/>
                <w:sz w:val="26"/>
                <w:szCs w:val="26"/>
              </w:rPr>
              <w:t xml:space="preserve"> đề nghị bổ sung </w:t>
            </w:r>
            <w:r w:rsidRPr="005D0970">
              <w:rPr>
                <w:sz w:val="26"/>
                <w:szCs w:val="26"/>
                <w:lang w:val="nl-NL"/>
              </w:rPr>
              <w:t xml:space="preserve">khái niệm </w:t>
            </w:r>
            <w:r w:rsidRPr="005D0970">
              <w:rPr>
                <w:i/>
                <w:sz w:val="26"/>
                <w:szCs w:val="26"/>
                <w:lang w:val="nl-NL"/>
              </w:rPr>
              <w:t>“</w:t>
            </w:r>
            <w:r w:rsidRPr="005D0970">
              <w:rPr>
                <w:rStyle w:val="Vnbnnidung"/>
                <w:i/>
                <w:iCs/>
                <w:lang w:eastAsia="vi-VN"/>
              </w:rPr>
              <w:t>dự án dầu khí đầu tư mở rộng</w:t>
            </w:r>
            <w:r w:rsidRPr="005D0970">
              <w:rPr>
                <w:rStyle w:val="Vnbnnidung"/>
                <w:i/>
                <w:lang w:eastAsia="vi-VN"/>
              </w:rPr>
              <w:t>”</w:t>
            </w:r>
            <w:r w:rsidRPr="005D0970">
              <w:rPr>
                <w:rStyle w:val="Vnbnnidung"/>
                <w:lang w:eastAsia="vi-VN"/>
              </w:rPr>
              <w:t xml:space="preserve"> và </w:t>
            </w:r>
            <w:r w:rsidRPr="005D0970">
              <w:rPr>
                <w:rStyle w:val="Vnbnnidung"/>
                <w:i/>
                <w:lang w:eastAsia="vi-VN"/>
              </w:rPr>
              <w:t>“</w:t>
            </w:r>
            <w:r w:rsidRPr="005D0970">
              <w:rPr>
                <w:rStyle w:val="Vnbnnidung"/>
                <w:i/>
                <w:iCs/>
                <w:lang w:eastAsia="vi-VN"/>
              </w:rPr>
              <w:t>dự án dầu khí đầu tư mới”</w:t>
            </w:r>
            <w:r w:rsidRPr="005D0970">
              <w:rPr>
                <w:rStyle w:val="Vnbnnidung"/>
                <w:iCs/>
                <w:lang w:eastAsia="vi-VN"/>
              </w:rPr>
              <w:t xml:space="preserve"> phù hợp với khoản 5 và khoản 6 Điều 3 Luật Đầu tư năm 2020, làm cơ sở để xác định loại hình dự án tương ứng với thủ tục cấp </w:t>
            </w:r>
            <w:r w:rsidRPr="005D0970">
              <w:rPr>
                <w:sz w:val="26"/>
                <w:szCs w:val="26"/>
                <w:lang w:val="vi-VN"/>
              </w:rPr>
              <w:t>GCNĐKĐTRNN</w:t>
            </w:r>
            <w:r w:rsidRPr="005D0970">
              <w:rPr>
                <w:sz w:val="26"/>
                <w:szCs w:val="26"/>
                <w:lang w:val="nl-NL"/>
              </w:rPr>
              <w:t xml:space="preserve"> điều chỉnh/</w:t>
            </w:r>
            <w:r w:rsidRPr="005D0970">
              <w:rPr>
                <w:sz w:val="26"/>
                <w:szCs w:val="26"/>
                <w:lang w:val="vi-VN"/>
              </w:rPr>
              <w:t>GCNĐKĐTRNN</w:t>
            </w:r>
            <w:r w:rsidRPr="005D0970">
              <w:rPr>
                <w:sz w:val="26"/>
                <w:szCs w:val="26"/>
                <w:lang w:val="nl-NL"/>
              </w:rPr>
              <w:t xml:space="preserve"> mới</w:t>
            </w:r>
            <w:r w:rsidRPr="005D0970">
              <w:rPr>
                <w:rStyle w:val="Vnbnnidung"/>
                <w:iCs/>
                <w:lang w:eastAsia="vi-VN"/>
              </w:rPr>
              <w:t>.</w:t>
            </w:r>
          </w:p>
        </w:tc>
        <w:tc>
          <w:tcPr>
            <w:tcW w:w="5103" w:type="dxa"/>
            <w:shd w:val="clear" w:color="auto" w:fill="auto"/>
          </w:tcPr>
          <w:p w:rsidR="00C8494F" w:rsidRPr="005D0970" w:rsidRDefault="00C8494F" w:rsidP="002A43B0">
            <w:pPr>
              <w:spacing w:before="60" w:after="60"/>
              <w:jc w:val="both"/>
              <w:rPr>
                <w:sz w:val="26"/>
                <w:szCs w:val="26"/>
                <w:lang w:val="nl-NL"/>
              </w:rPr>
            </w:pPr>
            <w:r w:rsidRPr="005D0970">
              <w:rPr>
                <w:sz w:val="26"/>
                <w:szCs w:val="26"/>
                <w:lang w:val="nl-NL"/>
              </w:rPr>
              <w:t>Bộ Công Thương đề nghị giữ nguyên như dự thảo do 2 khái niệm đề nghị bổ sung không được đề cập trong dự thảo Nghị định.</w:t>
            </w:r>
            <w:r w:rsidR="0080353F" w:rsidRPr="005D0970">
              <w:rPr>
                <w:sz w:val="26"/>
                <w:szCs w:val="26"/>
                <w:lang w:val="nl-NL"/>
              </w:rPr>
              <w:t xml:space="preserve"> Đối với dự án đầu tư bổ sung, nếu nguồn vốn vượt mức đã quy định trong Giấy chứng nhận đăng ký ĐTRNN nhà đầu tư thực hiện thủ tục điều chỉnh </w:t>
            </w:r>
            <w:r w:rsidR="004D1D19" w:rsidRPr="005D0970">
              <w:rPr>
                <w:sz w:val="26"/>
                <w:szCs w:val="26"/>
                <w:lang w:val="nl-NL"/>
              </w:rPr>
              <w:t>GCN</w:t>
            </w:r>
            <w:r w:rsidR="0080353F" w:rsidRPr="005D0970">
              <w:rPr>
                <w:sz w:val="26"/>
                <w:szCs w:val="26"/>
                <w:lang w:val="nl-NL"/>
              </w:rPr>
              <w:t xml:space="preserve">ĐKĐTRNN theo quy định. Đối với dự án dầu khí đầu tư mới, nhà đầu tư thực hiện thủ tục cấp </w:t>
            </w:r>
            <w:r w:rsidR="004D1D19" w:rsidRPr="005D0970">
              <w:rPr>
                <w:sz w:val="26"/>
                <w:szCs w:val="26"/>
                <w:lang w:val="nl-NL"/>
              </w:rPr>
              <w:t>G</w:t>
            </w:r>
            <w:r w:rsidR="0080353F" w:rsidRPr="005D0970">
              <w:rPr>
                <w:sz w:val="26"/>
                <w:szCs w:val="26"/>
                <w:lang w:val="nl-NL"/>
              </w:rPr>
              <w:t xml:space="preserve">CNĐKĐTRNN mới, tách biệt với </w:t>
            </w:r>
            <w:r w:rsidR="004D1D19" w:rsidRPr="005D0970">
              <w:rPr>
                <w:sz w:val="26"/>
                <w:szCs w:val="26"/>
                <w:lang w:val="nl-NL"/>
              </w:rPr>
              <w:t>GCN</w:t>
            </w:r>
            <w:r w:rsidR="0080353F" w:rsidRPr="005D0970">
              <w:rPr>
                <w:sz w:val="26"/>
                <w:szCs w:val="26"/>
                <w:lang w:val="nl-NL"/>
              </w:rPr>
              <w:t>ĐKĐTRNN của dự án hiện hữu đang triển khai.</w:t>
            </w:r>
          </w:p>
        </w:tc>
      </w:tr>
      <w:tr w:rsidR="00C411F5" w:rsidRPr="00362020" w:rsidTr="0095055B">
        <w:trPr>
          <w:jc w:val="center"/>
        </w:trPr>
        <w:tc>
          <w:tcPr>
            <w:tcW w:w="704" w:type="dxa"/>
            <w:vMerge w:val="restart"/>
            <w:shd w:val="clear" w:color="auto" w:fill="auto"/>
          </w:tcPr>
          <w:p w:rsidR="00C411F5" w:rsidRPr="005D0970" w:rsidRDefault="00C411F5" w:rsidP="00C87794">
            <w:pPr>
              <w:shd w:val="clear" w:color="auto" w:fill="FFFFFF"/>
              <w:spacing w:before="60" w:after="60"/>
              <w:jc w:val="center"/>
              <w:rPr>
                <w:b/>
                <w:bCs/>
                <w:sz w:val="26"/>
                <w:szCs w:val="26"/>
              </w:rPr>
            </w:pPr>
            <w:r w:rsidRPr="005D0970">
              <w:rPr>
                <w:b/>
                <w:bCs/>
                <w:sz w:val="26"/>
                <w:szCs w:val="26"/>
              </w:rPr>
              <w:t>5</w:t>
            </w:r>
          </w:p>
        </w:tc>
        <w:tc>
          <w:tcPr>
            <w:tcW w:w="2268" w:type="dxa"/>
            <w:vMerge w:val="restart"/>
            <w:shd w:val="clear" w:color="auto" w:fill="auto"/>
          </w:tcPr>
          <w:p w:rsidR="00C411F5" w:rsidRPr="005D0970" w:rsidRDefault="00C411F5" w:rsidP="00E078F4">
            <w:pPr>
              <w:spacing w:before="60" w:after="60"/>
              <w:rPr>
                <w:b/>
                <w:bCs/>
                <w:color w:val="000000"/>
                <w:sz w:val="26"/>
                <w:szCs w:val="26"/>
                <w:lang w:val="vi-VN"/>
              </w:rPr>
            </w:pPr>
            <w:bookmarkStart w:id="0" w:name="dieu_4"/>
            <w:r w:rsidRPr="005D0970">
              <w:rPr>
                <w:b/>
                <w:bCs/>
                <w:color w:val="000000"/>
                <w:sz w:val="26"/>
                <w:szCs w:val="26"/>
                <w:lang w:val="vi-VN"/>
              </w:rPr>
              <w:t>Điều 4. Vốn đầu tư ra nước ngoài</w:t>
            </w:r>
            <w:bookmarkEnd w:id="0"/>
            <w:r w:rsidRPr="005D0970">
              <w:rPr>
                <w:b/>
                <w:bCs/>
                <w:color w:val="000000"/>
                <w:sz w:val="26"/>
                <w:szCs w:val="26"/>
                <w:lang w:val="vi-VN"/>
              </w:rPr>
              <w:t xml:space="preserve"> trong hoạt động dầu khí</w:t>
            </w:r>
          </w:p>
        </w:tc>
        <w:tc>
          <w:tcPr>
            <w:tcW w:w="1701" w:type="dxa"/>
          </w:tcPr>
          <w:p w:rsidR="00C411F5" w:rsidRPr="005D0970" w:rsidRDefault="00C411F5"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Điểm e khoản 2</w:t>
            </w:r>
          </w:p>
        </w:tc>
        <w:tc>
          <w:tcPr>
            <w:tcW w:w="5387" w:type="dxa"/>
            <w:shd w:val="clear" w:color="auto" w:fill="auto"/>
          </w:tcPr>
          <w:p w:rsidR="00C411F5" w:rsidRPr="005D0970" w:rsidRDefault="00A86221" w:rsidP="00C87794">
            <w:pPr>
              <w:pStyle w:val="NormalWeb"/>
              <w:spacing w:before="60" w:beforeAutospacing="0" w:after="60" w:afterAutospacing="0"/>
              <w:jc w:val="both"/>
              <w:rPr>
                <w:b/>
                <w:bCs/>
                <w:sz w:val="26"/>
                <w:szCs w:val="26"/>
              </w:rPr>
            </w:pPr>
            <w:r w:rsidRPr="005D0970">
              <w:rPr>
                <w:b/>
                <w:bCs/>
                <w:sz w:val="26"/>
                <w:szCs w:val="26"/>
              </w:rPr>
              <w:t xml:space="preserve">1. </w:t>
            </w:r>
            <w:r w:rsidR="005C3770" w:rsidRPr="005D0970">
              <w:rPr>
                <w:b/>
                <w:bCs/>
                <w:sz w:val="26"/>
                <w:szCs w:val="26"/>
              </w:rPr>
              <w:t xml:space="preserve">PVEP: </w:t>
            </w:r>
            <w:r w:rsidR="005C3770" w:rsidRPr="005D0970">
              <w:rPr>
                <w:sz w:val="26"/>
                <w:szCs w:val="26"/>
              </w:rPr>
              <w:t>đề nghị bổ</w:t>
            </w:r>
            <w:r w:rsidR="005C3770" w:rsidRPr="005D0970">
              <w:rPr>
                <w:b/>
                <w:bCs/>
                <w:sz w:val="26"/>
                <w:szCs w:val="26"/>
              </w:rPr>
              <w:t xml:space="preserve"> </w:t>
            </w:r>
            <w:r w:rsidR="005C3770" w:rsidRPr="005D0970">
              <w:rPr>
                <w:sz w:val="26"/>
                <w:szCs w:val="26"/>
                <w:lang w:val="en-GB"/>
              </w:rPr>
              <w:t>sung thêm chữ gạch chân: “</w:t>
            </w:r>
            <w:r w:rsidR="005C3770" w:rsidRPr="005D0970">
              <w:rPr>
                <w:i/>
                <w:iCs/>
                <w:sz w:val="26"/>
                <w:szCs w:val="26"/>
                <w:lang w:val="en-GB"/>
              </w:rPr>
              <w:t xml:space="preserve">Phần gánh vốn, phần ứng vốn, lợi nhuận trả cho đối tác gánh vốn, </w:t>
            </w:r>
            <w:r w:rsidR="005C3770" w:rsidRPr="005D0970">
              <w:rPr>
                <w:i/>
                <w:iCs/>
                <w:sz w:val="26"/>
                <w:szCs w:val="26"/>
                <w:u w:val="single"/>
                <w:lang w:val="en-GB"/>
              </w:rPr>
              <w:t>ứng vốn</w:t>
            </w:r>
            <w:r w:rsidR="005C3770" w:rsidRPr="005D0970">
              <w:rPr>
                <w:i/>
                <w:iCs/>
                <w:sz w:val="26"/>
                <w:szCs w:val="26"/>
                <w:lang w:val="en-GB"/>
              </w:rPr>
              <w:t xml:space="preserve"> (nếu có)</w:t>
            </w:r>
            <w:r w:rsidR="005C3770" w:rsidRPr="005D0970">
              <w:rPr>
                <w:sz w:val="26"/>
                <w:szCs w:val="26"/>
                <w:lang w:val="en-GB"/>
              </w:rPr>
              <w:t>”.</w:t>
            </w:r>
          </w:p>
        </w:tc>
        <w:tc>
          <w:tcPr>
            <w:tcW w:w="5103" w:type="dxa"/>
            <w:shd w:val="clear" w:color="auto" w:fill="auto"/>
          </w:tcPr>
          <w:p w:rsidR="00C411F5" w:rsidRPr="005D0970" w:rsidRDefault="00ED3CE1" w:rsidP="00C87794">
            <w:pPr>
              <w:spacing w:before="60" w:after="60"/>
              <w:jc w:val="both"/>
              <w:rPr>
                <w:sz w:val="26"/>
                <w:szCs w:val="26"/>
                <w:lang w:val="nl-NL"/>
              </w:rPr>
            </w:pPr>
            <w:r w:rsidRPr="005D0970">
              <w:rPr>
                <w:sz w:val="26"/>
                <w:szCs w:val="26"/>
                <w:lang w:val="nl-NL"/>
              </w:rPr>
              <w:t>Bộ Công Thương tiếp thu và đã chỉnh sửa trong dự thảo Nghị định.</w:t>
            </w:r>
          </w:p>
        </w:tc>
      </w:tr>
      <w:tr w:rsidR="00484F4E" w:rsidRPr="00362020" w:rsidTr="0095055B">
        <w:trPr>
          <w:jc w:val="center"/>
        </w:trPr>
        <w:tc>
          <w:tcPr>
            <w:tcW w:w="704" w:type="dxa"/>
            <w:vMerge/>
            <w:shd w:val="clear" w:color="auto" w:fill="auto"/>
          </w:tcPr>
          <w:p w:rsidR="00484F4E" w:rsidRPr="005D0970" w:rsidRDefault="00484F4E" w:rsidP="00C87794">
            <w:pPr>
              <w:shd w:val="clear" w:color="auto" w:fill="FFFFFF"/>
              <w:spacing w:before="60" w:after="60"/>
              <w:jc w:val="center"/>
              <w:rPr>
                <w:b/>
                <w:bCs/>
                <w:sz w:val="26"/>
                <w:szCs w:val="26"/>
              </w:rPr>
            </w:pPr>
          </w:p>
        </w:tc>
        <w:tc>
          <w:tcPr>
            <w:tcW w:w="2268" w:type="dxa"/>
            <w:vMerge/>
            <w:shd w:val="clear" w:color="auto" w:fill="auto"/>
          </w:tcPr>
          <w:p w:rsidR="00484F4E" w:rsidRPr="005D0970" w:rsidRDefault="00484F4E" w:rsidP="00E078F4">
            <w:pPr>
              <w:spacing w:before="60" w:after="60"/>
              <w:rPr>
                <w:b/>
                <w:sz w:val="26"/>
                <w:szCs w:val="26"/>
              </w:rPr>
            </w:pPr>
          </w:p>
        </w:tc>
        <w:tc>
          <w:tcPr>
            <w:tcW w:w="1701" w:type="dxa"/>
          </w:tcPr>
          <w:p w:rsidR="00484F4E" w:rsidRPr="005D0970" w:rsidRDefault="00484F4E"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3</w:t>
            </w:r>
          </w:p>
        </w:tc>
        <w:tc>
          <w:tcPr>
            <w:tcW w:w="5387" w:type="dxa"/>
            <w:shd w:val="clear" w:color="auto" w:fill="auto"/>
          </w:tcPr>
          <w:p w:rsidR="00484F4E" w:rsidRPr="005D0970" w:rsidRDefault="00A86221" w:rsidP="00A86221">
            <w:pPr>
              <w:pStyle w:val="NormalWeb"/>
              <w:spacing w:before="60" w:beforeAutospacing="0" w:after="60" w:afterAutospacing="0"/>
              <w:jc w:val="both"/>
              <w:rPr>
                <w:b/>
                <w:bCs/>
                <w:sz w:val="26"/>
                <w:szCs w:val="26"/>
              </w:rPr>
            </w:pPr>
            <w:r w:rsidRPr="005D0970">
              <w:rPr>
                <w:b/>
                <w:bCs/>
                <w:sz w:val="26"/>
                <w:szCs w:val="26"/>
              </w:rPr>
              <w:t xml:space="preserve">1. </w:t>
            </w:r>
            <w:r w:rsidR="00484F4E" w:rsidRPr="005D0970">
              <w:rPr>
                <w:b/>
                <w:bCs/>
                <w:sz w:val="26"/>
                <w:szCs w:val="26"/>
              </w:rPr>
              <w:t xml:space="preserve">UBQLV: </w:t>
            </w:r>
            <w:r w:rsidR="00484F4E" w:rsidRPr="005D0970">
              <w:rPr>
                <w:bCs/>
                <w:sz w:val="26"/>
                <w:szCs w:val="26"/>
              </w:rPr>
              <w:t>đề nghị cân nhắc nội dung</w:t>
            </w:r>
            <w:r w:rsidRPr="005D0970">
              <w:rPr>
                <w:bCs/>
                <w:sz w:val="26"/>
                <w:szCs w:val="26"/>
              </w:rPr>
              <w:t xml:space="preserve"> này vì phạm vi điều chỉnh của d</w:t>
            </w:r>
            <w:r w:rsidR="00484F4E" w:rsidRPr="005D0970">
              <w:rPr>
                <w:bCs/>
                <w:sz w:val="26"/>
                <w:szCs w:val="26"/>
              </w:rPr>
              <w:t xml:space="preserve">ự thảo </w:t>
            </w:r>
            <w:r w:rsidRPr="005D0970">
              <w:rPr>
                <w:bCs/>
                <w:sz w:val="26"/>
                <w:szCs w:val="26"/>
              </w:rPr>
              <w:t xml:space="preserve">Nghị định </w:t>
            </w:r>
            <w:r w:rsidR="00484F4E" w:rsidRPr="005D0970">
              <w:rPr>
                <w:bCs/>
                <w:sz w:val="26"/>
                <w:szCs w:val="26"/>
              </w:rPr>
              <w:t xml:space="preserve">là </w:t>
            </w:r>
            <w:r w:rsidRPr="005D0970">
              <w:rPr>
                <w:bCs/>
                <w:sz w:val="26"/>
                <w:szCs w:val="26"/>
              </w:rPr>
              <w:t>ĐTRNN</w:t>
            </w:r>
            <w:r w:rsidR="00484F4E" w:rsidRPr="005D0970">
              <w:rPr>
                <w:bCs/>
                <w:sz w:val="26"/>
                <w:szCs w:val="26"/>
              </w:rPr>
              <w:t xml:space="preserve"> theo các hình thức quy định tại khoản 1 Điều 52 Luật Đầu tư hiện hành để trực tiếp tham gia thực hiện hoạt động dầu khí, dự án dầu khí. Do vậy, quy định rõ việc góp vốn, cho công ty điều hành, tổ chức kinh tế ở nước ngoài được thành lập để thực hiện hoạt động dầu khí ở nước ngoài vay vốn có phải là hoạt động trực tiếp tham gia thực hiện hoạt động dầu khí, dự án dầu khí hay không? </w:t>
            </w:r>
            <w:r w:rsidR="00484F4E" w:rsidRPr="005D0970">
              <w:rPr>
                <w:bCs/>
                <w:sz w:val="26"/>
                <w:szCs w:val="26"/>
              </w:rPr>
              <w:lastRenderedPageBreak/>
              <w:t>Ngoài ra, việc cho vay vốn phải phù hợp với chức năng của nhà đầu tư theo quy định của pháp luật Việt Nam.</w:t>
            </w:r>
          </w:p>
        </w:tc>
        <w:tc>
          <w:tcPr>
            <w:tcW w:w="5103" w:type="dxa"/>
            <w:shd w:val="clear" w:color="auto" w:fill="auto"/>
          </w:tcPr>
          <w:p w:rsidR="00484F4E" w:rsidRPr="005D0970" w:rsidRDefault="00A86221" w:rsidP="00C87794">
            <w:pPr>
              <w:spacing w:before="60" w:after="60"/>
              <w:jc w:val="both"/>
              <w:rPr>
                <w:sz w:val="26"/>
                <w:szCs w:val="26"/>
                <w:lang w:val="nl-NL"/>
              </w:rPr>
            </w:pPr>
            <w:r w:rsidRPr="005D0970">
              <w:rPr>
                <w:sz w:val="26"/>
                <w:szCs w:val="26"/>
                <w:lang w:val="nl-NL"/>
              </w:rPr>
              <w:lastRenderedPageBreak/>
              <w:t>Những nội dung quy định tại khoản này liên quan trực tiếp đến hoạt động dầu khí ở nước ngoài, phù hợp với nội dung tại khoản 1 Điều 1 dự thảo Nghị định.</w:t>
            </w:r>
          </w:p>
        </w:tc>
      </w:tr>
      <w:tr w:rsidR="00C411F5" w:rsidRPr="00362020" w:rsidTr="00A86221">
        <w:trPr>
          <w:jc w:val="center"/>
        </w:trPr>
        <w:tc>
          <w:tcPr>
            <w:tcW w:w="704" w:type="dxa"/>
            <w:vMerge/>
            <w:shd w:val="clear" w:color="auto" w:fill="auto"/>
          </w:tcPr>
          <w:p w:rsidR="00C411F5" w:rsidRPr="005D0970" w:rsidRDefault="00C411F5" w:rsidP="00C87794">
            <w:pPr>
              <w:shd w:val="clear" w:color="auto" w:fill="FFFFFF"/>
              <w:spacing w:before="60" w:after="60"/>
              <w:jc w:val="center"/>
              <w:rPr>
                <w:b/>
                <w:bCs/>
                <w:sz w:val="26"/>
                <w:szCs w:val="26"/>
              </w:rPr>
            </w:pPr>
          </w:p>
        </w:tc>
        <w:tc>
          <w:tcPr>
            <w:tcW w:w="2268" w:type="dxa"/>
            <w:vMerge/>
            <w:shd w:val="clear" w:color="auto" w:fill="auto"/>
          </w:tcPr>
          <w:p w:rsidR="00C411F5" w:rsidRPr="005D0970" w:rsidRDefault="00C411F5" w:rsidP="00E078F4">
            <w:pPr>
              <w:spacing w:before="60" w:after="60"/>
              <w:rPr>
                <w:b/>
                <w:sz w:val="26"/>
                <w:szCs w:val="26"/>
              </w:rPr>
            </w:pPr>
          </w:p>
        </w:tc>
        <w:tc>
          <w:tcPr>
            <w:tcW w:w="1701" w:type="dxa"/>
          </w:tcPr>
          <w:p w:rsidR="00C411F5" w:rsidRPr="005D0970" w:rsidRDefault="00C411F5"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4</w:t>
            </w:r>
          </w:p>
        </w:tc>
        <w:tc>
          <w:tcPr>
            <w:tcW w:w="5387" w:type="dxa"/>
            <w:shd w:val="clear" w:color="auto" w:fill="auto"/>
          </w:tcPr>
          <w:p w:rsidR="00C411F5" w:rsidRPr="005D0970" w:rsidRDefault="00A86221" w:rsidP="00C87794">
            <w:pPr>
              <w:pStyle w:val="NormalWeb"/>
              <w:spacing w:before="60" w:beforeAutospacing="0" w:after="60" w:afterAutospacing="0"/>
              <w:jc w:val="both"/>
              <w:rPr>
                <w:b/>
                <w:bCs/>
                <w:iCs/>
                <w:sz w:val="26"/>
                <w:szCs w:val="26"/>
              </w:rPr>
            </w:pPr>
            <w:r w:rsidRPr="005D0970">
              <w:rPr>
                <w:b/>
                <w:bCs/>
                <w:sz w:val="26"/>
                <w:szCs w:val="26"/>
              </w:rPr>
              <w:t xml:space="preserve">1. </w:t>
            </w:r>
            <w:r w:rsidR="00C411F5" w:rsidRPr="005D0970">
              <w:rPr>
                <w:b/>
                <w:bCs/>
                <w:sz w:val="26"/>
                <w:szCs w:val="26"/>
              </w:rPr>
              <w:t>Bộ Tư pháp:</w:t>
            </w:r>
            <w:r w:rsidR="00C411F5" w:rsidRPr="005D0970">
              <w:rPr>
                <w:sz w:val="26"/>
                <w:szCs w:val="26"/>
              </w:rPr>
              <w:t xml:space="preserve"> đề nghị quy định hình thức pháp lý cụ thể để thực hiện việc hoán đổi cho việc mua cổ phần, phần vốn góp hoặc dự án dầu khí.</w:t>
            </w:r>
          </w:p>
        </w:tc>
        <w:tc>
          <w:tcPr>
            <w:tcW w:w="5103" w:type="dxa"/>
            <w:shd w:val="clear" w:color="auto" w:fill="auto"/>
          </w:tcPr>
          <w:p w:rsidR="00C411F5" w:rsidRPr="005D0970" w:rsidRDefault="00C411F5" w:rsidP="00C87794">
            <w:pPr>
              <w:spacing w:before="60" w:after="60"/>
              <w:jc w:val="both"/>
              <w:rPr>
                <w:sz w:val="26"/>
                <w:szCs w:val="26"/>
                <w:lang w:val="nl-NL"/>
              </w:rPr>
            </w:pPr>
            <w:r w:rsidRPr="005D0970">
              <w:rPr>
                <w:sz w:val="26"/>
                <w:szCs w:val="26"/>
                <w:lang w:val="nl-NL"/>
              </w:rPr>
              <w:t>Việc hoán đổi chỉ là một hình thức chuyển nhượng dự án dầu khí và đã được quy định tại Điều 17 dự thảo Nghị định.</w:t>
            </w:r>
          </w:p>
        </w:tc>
      </w:tr>
      <w:tr w:rsidR="009D116A" w:rsidRPr="00362020" w:rsidTr="00F06F33">
        <w:trPr>
          <w:jc w:val="center"/>
        </w:trPr>
        <w:tc>
          <w:tcPr>
            <w:tcW w:w="704" w:type="dxa"/>
            <w:shd w:val="clear" w:color="auto" w:fill="auto"/>
          </w:tcPr>
          <w:p w:rsidR="009D116A" w:rsidRPr="005D0970" w:rsidDel="00AB07D3" w:rsidRDefault="009D116A" w:rsidP="00C87794">
            <w:pPr>
              <w:shd w:val="clear" w:color="auto" w:fill="FFFFFF"/>
              <w:spacing w:before="60" w:after="60"/>
              <w:jc w:val="center"/>
              <w:rPr>
                <w:b/>
                <w:bCs/>
                <w:sz w:val="26"/>
                <w:szCs w:val="26"/>
              </w:rPr>
            </w:pPr>
            <w:r w:rsidRPr="005D0970">
              <w:rPr>
                <w:b/>
                <w:bCs/>
                <w:sz w:val="26"/>
                <w:szCs w:val="26"/>
              </w:rPr>
              <w:t>6</w:t>
            </w:r>
          </w:p>
        </w:tc>
        <w:tc>
          <w:tcPr>
            <w:tcW w:w="2268" w:type="dxa"/>
            <w:shd w:val="clear" w:color="auto" w:fill="auto"/>
          </w:tcPr>
          <w:p w:rsidR="009D116A" w:rsidRPr="005D0970" w:rsidRDefault="009D116A" w:rsidP="00E078F4">
            <w:pPr>
              <w:spacing w:before="60" w:after="60"/>
              <w:rPr>
                <w:b/>
                <w:sz w:val="26"/>
                <w:szCs w:val="26"/>
              </w:rPr>
            </w:pPr>
            <w:r w:rsidRPr="005D0970">
              <w:rPr>
                <w:b/>
                <w:bCs/>
                <w:sz w:val="26"/>
                <w:szCs w:val="26"/>
                <w:lang w:val="vi-VN"/>
              </w:rPr>
              <w:t xml:space="preserve">Điều 5. </w:t>
            </w:r>
            <w:r w:rsidRPr="005D0970">
              <w:rPr>
                <w:b/>
                <w:bCs/>
                <w:color w:val="000000"/>
                <w:sz w:val="26"/>
                <w:szCs w:val="26"/>
                <w:u w:color="FF0000"/>
                <w:lang w:val="vi-VN"/>
              </w:rPr>
              <w:t>Đầu tư ra</w:t>
            </w:r>
            <w:r w:rsidRPr="005D0970">
              <w:rPr>
                <w:b/>
                <w:bCs/>
                <w:sz w:val="26"/>
                <w:szCs w:val="26"/>
                <w:lang w:val="vi-VN"/>
              </w:rPr>
              <w:t xml:space="preserve"> nước ngoài của tổ chức kinh tế có vốn đầu tư nước ngoài tại Việt Nam</w:t>
            </w:r>
          </w:p>
        </w:tc>
        <w:tc>
          <w:tcPr>
            <w:tcW w:w="1701" w:type="dxa"/>
          </w:tcPr>
          <w:p w:rsidR="009D116A" w:rsidRPr="005D0970" w:rsidRDefault="009D116A"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9D116A" w:rsidRPr="005D0970" w:rsidRDefault="00A86221" w:rsidP="00A86221">
            <w:pPr>
              <w:pStyle w:val="NormalWeb"/>
              <w:spacing w:before="60" w:beforeAutospacing="0" w:after="60" w:afterAutospacing="0"/>
              <w:jc w:val="both"/>
              <w:rPr>
                <w:b/>
                <w:bCs/>
                <w:iCs/>
                <w:sz w:val="26"/>
                <w:szCs w:val="26"/>
              </w:rPr>
            </w:pPr>
            <w:r w:rsidRPr="005D0970">
              <w:rPr>
                <w:b/>
                <w:bCs/>
                <w:sz w:val="26"/>
                <w:szCs w:val="26"/>
              </w:rPr>
              <w:t xml:space="preserve">1. </w:t>
            </w:r>
            <w:r w:rsidR="00B155DD" w:rsidRPr="005D0970">
              <w:rPr>
                <w:b/>
                <w:bCs/>
                <w:sz w:val="26"/>
                <w:szCs w:val="26"/>
              </w:rPr>
              <w:t>Bộ Tư pháp:</w:t>
            </w:r>
            <w:r w:rsidR="00B155DD" w:rsidRPr="005D0970">
              <w:rPr>
                <w:sz w:val="26"/>
                <w:szCs w:val="26"/>
              </w:rPr>
              <w:t xml:space="preserve"> đề nghị cụ thể hóa quy định tại Điều 70 Nghị định số 31/2021/NĐ-CP vào Điều này (thay vì dẫn chiếu) vì đây là điều kiện bổ sung nên cần có quy định cụ thể để đảm bảo tính rõ ràng trong việc thực hiện.</w:t>
            </w:r>
          </w:p>
        </w:tc>
        <w:tc>
          <w:tcPr>
            <w:tcW w:w="5103" w:type="dxa"/>
            <w:shd w:val="clear" w:color="auto" w:fill="auto"/>
          </w:tcPr>
          <w:p w:rsidR="009D116A" w:rsidRPr="005D0970" w:rsidRDefault="00A86221" w:rsidP="00A86221">
            <w:pPr>
              <w:spacing w:before="60" w:after="60"/>
              <w:jc w:val="both"/>
              <w:rPr>
                <w:sz w:val="26"/>
                <w:szCs w:val="26"/>
                <w:lang w:val="nl-NL"/>
              </w:rPr>
            </w:pPr>
            <w:r w:rsidRPr="005D0970">
              <w:rPr>
                <w:sz w:val="26"/>
                <w:szCs w:val="26"/>
                <w:lang w:val="nl-NL"/>
              </w:rPr>
              <w:t xml:space="preserve">Bộ Công Thương tiếp thu ý kiến của Bộ Tư pháp, cụ thể hóa nội dung này tương tự Điều 70 Nghị định số </w:t>
            </w:r>
            <w:r w:rsidRPr="005D0970">
              <w:rPr>
                <w:sz w:val="26"/>
                <w:szCs w:val="26"/>
              </w:rPr>
              <w:t>31/2021/NĐ-CP.</w:t>
            </w:r>
          </w:p>
        </w:tc>
      </w:tr>
      <w:tr w:rsidR="00AA7DE7" w:rsidRPr="00362020" w:rsidTr="00F06F33">
        <w:trPr>
          <w:jc w:val="center"/>
        </w:trPr>
        <w:tc>
          <w:tcPr>
            <w:tcW w:w="704" w:type="dxa"/>
            <w:shd w:val="clear" w:color="auto" w:fill="auto"/>
          </w:tcPr>
          <w:p w:rsidR="00AA7DE7" w:rsidRPr="005D0970" w:rsidRDefault="009D116A" w:rsidP="00B26F24">
            <w:pPr>
              <w:shd w:val="clear" w:color="auto" w:fill="FFFFFF"/>
              <w:spacing w:before="60" w:after="60"/>
              <w:jc w:val="center"/>
              <w:rPr>
                <w:b/>
                <w:bCs/>
                <w:sz w:val="26"/>
                <w:szCs w:val="26"/>
              </w:rPr>
            </w:pPr>
            <w:r w:rsidRPr="005D0970">
              <w:rPr>
                <w:b/>
                <w:bCs/>
                <w:sz w:val="26"/>
                <w:szCs w:val="26"/>
              </w:rPr>
              <w:t>7</w:t>
            </w:r>
          </w:p>
        </w:tc>
        <w:tc>
          <w:tcPr>
            <w:tcW w:w="2268" w:type="dxa"/>
            <w:shd w:val="clear" w:color="auto" w:fill="auto"/>
          </w:tcPr>
          <w:p w:rsidR="00AA7DE7" w:rsidRPr="005D0970" w:rsidRDefault="00E77E67" w:rsidP="00E078F4">
            <w:pPr>
              <w:spacing w:before="60" w:after="60"/>
              <w:rPr>
                <w:b/>
                <w:sz w:val="26"/>
                <w:szCs w:val="26"/>
              </w:rPr>
            </w:pPr>
            <w:r w:rsidRPr="005D0970">
              <w:rPr>
                <w:b/>
                <w:sz w:val="26"/>
                <w:szCs w:val="26"/>
              </w:rPr>
              <w:t>Điều 6</w:t>
            </w:r>
            <w:r w:rsidR="00B53B81" w:rsidRPr="005D0970">
              <w:rPr>
                <w:b/>
                <w:sz w:val="26"/>
                <w:szCs w:val="26"/>
              </w:rPr>
              <w:t xml:space="preserve"> </w:t>
            </w:r>
            <w:bookmarkStart w:id="1" w:name="_Hlk126057114"/>
            <w:r w:rsidR="00B53B81" w:rsidRPr="005D0970">
              <w:rPr>
                <w:b/>
                <w:sz w:val="26"/>
                <w:szCs w:val="26"/>
              </w:rPr>
              <w:t xml:space="preserve">- </w:t>
            </w:r>
            <w:r w:rsidR="00B53B81" w:rsidRPr="005D0970">
              <w:rPr>
                <w:b/>
                <w:bCs/>
                <w:sz w:val="26"/>
                <w:szCs w:val="26"/>
                <w:lang w:val="vi-VN"/>
              </w:rPr>
              <w:t>Đầu tư ra nước ngoài của doanh nghiệp nhà nước và công ty con do doanh nghiệp nhà nước nắm giữ 100% vốn điều lệ</w:t>
            </w:r>
            <w:bookmarkEnd w:id="1"/>
          </w:p>
        </w:tc>
        <w:tc>
          <w:tcPr>
            <w:tcW w:w="1701" w:type="dxa"/>
          </w:tcPr>
          <w:p w:rsidR="00AA7DE7" w:rsidRPr="005D0970" w:rsidRDefault="00AA7DE7" w:rsidP="00B26F2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0B25E3" w:rsidRPr="005D0970" w:rsidRDefault="00E75FE1" w:rsidP="00B26F24">
            <w:pPr>
              <w:pStyle w:val="NormalWeb"/>
              <w:spacing w:before="60" w:beforeAutospacing="0" w:after="60" w:afterAutospacing="0"/>
              <w:jc w:val="both"/>
              <w:rPr>
                <w:iCs/>
                <w:sz w:val="26"/>
                <w:szCs w:val="26"/>
                <w:lang w:val="it-IT"/>
              </w:rPr>
            </w:pPr>
            <w:r w:rsidRPr="005D0970">
              <w:rPr>
                <w:b/>
                <w:bCs/>
                <w:iCs/>
                <w:sz w:val="26"/>
                <w:szCs w:val="26"/>
              </w:rPr>
              <w:t>1</w:t>
            </w:r>
            <w:r w:rsidR="00DE5927" w:rsidRPr="005D0970">
              <w:rPr>
                <w:b/>
                <w:bCs/>
                <w:iCs/>
                <w:sz w:val="26"/>
                <w:szCs w:val="26"/>
              </w:rPr>
              <w:t xml:space="preserve">. </w:t>
            </w:r>
            <w:r w:rsidR="000B25E3" w:rsidRPr="005D0970">
              <w:rPr>
                <w:b/>
                <w:bCs/>
                <w:iCs/>
                <w:sz w:val="26"/>
                <w:szCs w:val="26"/>
              </w:rPr>
              <w:t>Hội dầu khí Việt Nam:</w:t>
            </w:r>
            <w:r w:rsidR="000B25E3" w:rsidRPr="005D0970">
              <w:rPr>
                <w:iCs/>
                <w:sz w:val="26"/>
                <w:szCs w:val="26"/>
              </w:rPr>
              <w:t xml:space="preserve"> </w:t>
            </w:r>
            <w:r w:rsidRPr="005D0970">
              <w:rPr>
                <w:sz w:val="26"/>
                <w:szCs w:val="26"/>
              </w:rPr>
              <w:t>đ</w:t>
            </w:r>
            <w:r w:rsidR="000B25E3" w:rsidRPr="005D0970">
              <w:rPr>
                <w:sz w:val="26"/>
                <w:szCs w:val="26"/>
              </w:rPr>
              <w:t>ề nghị b</w:t>
            </w:r>
            <w:r w:rsidR="000B25E3" w:rsidRPr="005D0970">
              <w:rPr>
                <w:rFonts w:eastAsiaTheme="minorHAnsi"/>
                <w:sz w:val="26"/>
                <w:szCs w:val="26"/>
                <w:lang w:val="vi-VN"/>
              </w:rPr>
              <w:t>ổ sung về phân cấp quyết định đầu tư điều chỉ</w:t>
            </w:r>
            <w:r w:rsidR="0042658B" w:rsidRPr="005D0970">
              <w:rPr>
                <w:rFonts w:eastAsiaTheme="minorHAnsi"/>
                <w:sz w:val="26"/>
                <w:szCs w:val="26"/>
                <w:lang w:val="vi-VN"/>
              </w:rPr>
              <w:t xml:space="preserve">nh dưới </w:t>
            </w:r>
            <w:r w:rsidR="000B25E3" w:rsidRPr="005D0970">
              <w:rPr>
                <w:rFonts w:eastAsiaTheme="minorHAnsi"/>
                <w:sz w:val="26"/>
                <w:szCs w:val="26"/>
                <w:lang w:val="vi-VN"/>
              </w:rPr>
              <w:t>và trên 20</w:t>
            </w:r>
            <w:r w:rsidR="000B25E3" w:rsidRPr="005D0970">
              <w:rPr>
                <w:rFonts w:eastAsiaTheme="minorHAnsi"/>
                <w:sz w:val="26"/>
                <w:szCs w:val="26"/>
              </w:rPr>
              <w:t>%</w:t>
            </w:r>
            <w:r w:rsidR="000B25E3" w:rsidRPr="005D0970">
              <w:rPr>
                <w:rFonts w:eastAsiaTheme="minorHAnsi"/>
                <w:sz w:val="26"/>
                <w:szCs w:val="26"/>
                <w:lang w:val="vi-VN"/>
              </w:rPr>
              <w:t>, mở rộng và đầu tư mới mà phía tham gia Việt Nam không có hoặc có cổ phần chi phối. Đây cũng là những nội dung khó thống nhất trong quá trình lập, trình, thẩm định và phê duyệt.</w:t>
            </w:r>
          </w:p>
          <w:p w:rsidR="008D68FE" w:rsidRPr="005D0970" w:rsidRDefault="008D68FE" w:rsidP="00B26F24">
            <w:pPr>
              <w:pStyle w:val="CommentText"/>
              <w:spacing w:before="60" w:after="60" w:line="240" w:lineRule="auto"/>
              <w:jc w:val="both"/>
              <w:rPr>
                <w:rFonts w:ascii="Times New Roman" w:eastAsiaTheme="minorHAnsi" w:hAnsi="Times New Roman"/>
                <w:sz w:val="26"/>
                <w:szCs w:val="26"/>
                <w:lang w:val="vi-VN"/>
              </w:rPr>
            </w:pPr>
            <w:r w:rsidRPr="005D0970">
              <w:rPr>
                <w:rFonts w:ascii="Times New Roman" w:eastAsiaTheme="minorHAnsi" w:hAnsi="Times New Roman"/>
                <w:sz w:val="26"/>
                <w:szCs w:val="26"/>
                <w:lang w:val="en-US"/>
              </w:rPr>
              <w:t>- C</w:t>
            </w:r>
            <w:r w:rsidRPr="005D0970">
              <w:rPr>
                <w:rFonts w:ascii="Times New Roman" w:eastAsiaTheme="minorHAnsi" w:hAnsi="Times New Roman"/>
                <w:sz w:val="26"/>
                <w:szCs w:val="26"/>
                <w:lang w:val="vi-VN"/>
              </w:rPr>
              <w:t>ó 3 loại doanh nghiệp với 3 “quy trình” khác nhau theo các quy định của Nghị định này, của Luật Đầu tư và Luật doanh nghiệp, có quá phức tạp?</w:t>
            </w:r>
          </w:p>
          <w:p w:rsidR="008D68FE" w:rsidRPr="005D0970" w:rsidRDefault="008D68FE" w:rsidP="00B26F24">
            <w:pPr>
              <w:spacing w:before="60" w:after="60"/>
              <w:jc w:val="both"/>
              <w:rPr>
                <w:sz w:val="26"/>
                <w:szCs w:val="26"/>
                <w:lang w:val="vi-VN"/>
              </w:rPr>
            </w:pPr>
            <w:r w:rsidRPr="005D0970">
              <w:rPr>
                <w:sz w:val="26"/>
                <w:szCs w:val="26"/>
                <w:lang w:val="en-US"/>
              </w:rPr>
              <w:t xml:space="preserve">- </w:t>
            </w:r>
            <w:r w:rsidRPr="005D0970">
              <w:rPr>
                <w:sz w:val="26"/>
                <w:szCs w:val="26"/>
                <w:lang w:val="vi-VN"/>
              </w:rPr>
              <w:t xml:space="preserve">Khoản  6.1.d: đoạn </w:t>
            </w:r>
            <w:r w:rsidRPr="005D0970">
              <w:rPr>
                <w:i/>
                <w:sz w:val="26"/>
                <w:szCs w:val="26"/>
                <w:lang w:val="vi-VN"/>
              </w:rPr>
              <w:t xml:space="preserve">“sau khi cơ quan đại diện </w:t>
            </w:r>
            <w:r w:rsidR="0042658B" w:rsidRPr="005D0970">
              <w:rPr>
                <w:i/>
                <w:sz w:val="26"/>
                <w:szCs w:val="26"/>
                <w:lang w:val="en-US"/>
              </w:rPr>
              <w:t>chủ sở hữu</w:t>
            </w:r>
            <w:r w:rsidRPr="005D0970">
              <w:rPr>
                <w:i/>
                <w:sz w:val="26"/>
                <w:szCs w:val="26"/>
                <w:lang w:val="vi-VN"/>
              </w:rPr>
              <w:t xml:space="preserve"> chấp thuận …”</w:t>
            </w:r>
            <w:r w:rsidRPr="005D0970">
              <w:rPr>
                <w:sz w:val="26"/>
                <w:szCs w:val="26"/>
                <w:lang w:val="vi-VN"/>
              </w:rPr>
              <w:t>: thêm thủ tục này (chỉ nêu chung chung</w:t>
            </w:r>
            <w:r w:rsidR="0042658B" w:rsidRPr="005D0970">
              <w:rPr>
                <w:sz w:val="26"/>
                <w:szCs w:val="26"/>
                <w:lang w:val="vi-VN"/>
              </w:rPr>
              <w:t xml:space="preserve"> tại Điều 57.1.e Luật Đầu tư, Nghị định số</w:t>
            </w:r>
            <w:r w:rsidRPr="005D0970">
              <w:rPr>
                <w:sz w:val="26"/>
                <w:szCs w:val="26"/>
                <w:lang w:val="vi-VN"/>
              </w:rPr>
              <w:t xml:space="preserve"> 31/2021</w:t>
            </w:r>
            <w:r w:rsidR="0042658B" w:rsidRPr="005D0970">
              <w:rPr>
                <w:sz w:val="26"/>
                <w:szCs w:val="26"/>
                <w:lang w:val="en-US"/>
              </w:rPr>
              <w:t>/NĐ-CP</w:t>
            </w:r>
            <w:r w:rsidRPr="005D0970">
              <w:rPr>
                <w:sz w:val="26"/>
                <w:szCs w:val="26"/>
                <w:lang w:val="vi-VN"/>
              </w:rPr>
              <w:t xml:space="preserve"> cũng không hướng dẫn cụ thể) thì sẽ hiểu là áp dụng cho doanh </w:t>
            </w:r>
            <w:r w:rsidRPr="005D0970">
              <w:rPr>
                <w:sz w:val="26"/>
                <w:szCs w:val="26"/>
                <w:lang w:val="vi-VN"/>
              </w:rPr>
              <w:lastRenderedPageBreak/>
              <w:t>nghiệp hay cho từng dự án cụ thể, trình tự/thủ tục cụ thể như thế nào?</w:t>
            </w:r>
          </w:p>
          <w:p w:rsidR="00E63979" w:rsidRPr="005D0970" w:rsidRDefault="00E63979" w:rsidP="00B26F24">
            <w:pPr>
              <w:spacing w:before="60" w:after="60"/>
              <w:jc w:val="both"/>
              <w:rPr>
                <w:sz w:val="26"/>
                <w:szCs w:val="26"/>
                <w:lang w:val="vi-VN"/>
              </w:rPr>
            </w:pPr>
            <w:r w:rsidRPr="005D0970">
              <w:rPr>
                <w:sz w:val="26"/>
                <w:szCs w:val="26"/>
                <w:lang w:val="en-US"/>
              </w:rPr>
              <w:t xml:space="preserve">- </w:t>
            </w:r>
            <w:r w:rsidRPr="005D0970">
              <w:rPr>
                <w:sz w:val="26"/>
                <w:szCs w:val="26"/>
                <w:lang w:val="vi-VN"/>
              </w:rPr>
              <w:t>Khoản 6.2.e: các thủ tục liên quan là những thủ tục gì?</w:t>
            </w:r>
          </w:p>
          <w:p w:rsidR="00E63979" w:rsidRPr="005D0970" w:rsidRDefault="00E63979" w:rsidP="00B26F24">
            <w:pPr>
              <w:spacing w:before="60" w:after="60"/>
              <w:jc w:val="both"/>
              <w:rPr>
                <w:sz w:val="26"/>
                <w:szCs w:val="26"/>
                <w:lang w:val="en-US"/>
              </w:rPr>
            </w:pPr>
            <w:r w:rsidRPr="005D0970">
              <w:rPr>
                <w:sz w:val="26"/>
                <w:szCs w:val="26"/>
                <w:lang w:val="en-US"/>
              </w:rPr>
              <w:t xml:space="preserve">- </w:t>
            </w:r>
            <w:r w:rsidRPr="005D0970">
              <w:rPr>
                <w:sz w:val="26"/>
                <w:szCs w:val="26"/>
                <w:lang w:val="vi-VN"/>
              </w:rPr>
              <w:t>Khoản 6.4: bao gồm các công ty như cổ phần, tư nhân, ...? Nhưng như vậy không phù hợp với tên gọi của Điều 6</w:t>
            </w:r>
            <w:r w:rsidRPr="005D0970">
              <w:rPr>
                <w:sz w:val="26"/>
                <w:szCs w:val="26"/>
                <w:lang w:val="en-US"/>
              </w:rPr>
              <w:t>.</w:t>
            </w:r>
          </w:p>
          <w:p w:rsidR="00E75FE1" w:rsidRPr="005D0970" w:rsidRDefault="0082338D" w:rsidP="00E75FE1">
            <w:pPr>
              <w:pStyle w:val="NormalWeb"/>
              <w:spacing w:before="60" w:beforeAutospacing="0" w:after="60" w:afterAutospacing="0"/>
              <w:jc w:val="both"/>
              <w:rPr>
                <w:iCs/>
                <w:sz w:val="26"/>
                <w:szCs w:val="26"/>
                <w:lang w:val="it-IT"/>
              </w:rPr>
            </w:pPr>
            <w:r w:rsidRPr="005D0970">
              <w:rPr>
                <w:b/>
                <w:bCs/>
                <w:iCs/>
                <w:sz w:val="26"/>
                <w:szCs w:val="26"/>
              </w:rPr>
              <w:t>2. Vụ Pháp chế</w:t>
            </w:r>
            <w:r w:rsidR="00E75FE1" w:rsidRPr="005D0970">
              <w:rPr>
                <w:b/>
                <w:bCs/>
                <w:iCs/>
                <w:sz w:val="26"/>
                <w:szCs w:val="26"/>
              </w:rPr>
              <w:t>:</w:t>
            </w:r>
            <w:r w:rsidR="00E75FE1" w:rsidRPr="005D0970">
              <w:rPr>
                <w:iCs/>
                <w:sz w:val="26"/>
                <w:szCs w:val="26"/>
              </w:rPr>
              <w:t xml:space="preserve"> </w:t>
            </w:r>
            <w:r w:rsidR="00E75FE1" w:rsidRPr="005D0970">
              <w:rPr>
                <w:iCs/>
                <w:sz w:val="26"/>
                <w:szCs w:val="26"/>
                <w:lang w:val="it-IT"/>
              </w:rPr>
              <w:t xml:space="preserve">đề nghị cân nhắc bỏ nội dung liên quan tới thành phần hồ sơ: </w:t>
            </w:r>
            <w:r w:rsidR="00E75FE1" w:rsidRPr="005D0970">
              <w:rPr>
                <w:i/>
                <w:sz w:val="26"/>
                <w:szCs w:val="26"/>
                <w:lang w:val="it-IT"/>
              </w:rPr>
              <w:t>“trên cơ sở báo cáo của Hội đồng thành viên hoặc Chủ tịch công ty và báo cáo thẩm định nội bộ của cơ quan đại diện chủ sở hữu về đề xuất đầu tư ra nước ngoài của doanh nghiệp nhà nước”</w:t>
            </w:r>
            <w:r w:rsidR="00E75FE1" w:rsidRPr="005D0970">
              <w:rPr>
                <w:iCs/>
                <w:sz w:val="26"/>
                <w:szCs w:val="26"/>
                <w:lang w:val="it-IT"/>
              </w:rPr>
              <w:t xml:space="preserve"> tại điểm a, khoản 1 Điều 6 và </w:t>
            </w:r>
            <w:r w:rsidR="00E75FE1" w:rsidRPr="005D0970">
              <w:rPr>
                <w:i/>
                <w:sz w:val="26"/>
                <w:szCs w:val="26"/>
                <w:lang w:val="it-IT"/>
              </w:rPr>
              <w:t>“trên cơ sở báo cáo của Hội đồng thành viên hoặc Chủ tịch công ty con”</w:t>
            </w:r>
            <w:r w:rsidR="00E75FE1" w:rsidRPr="005D0970">
              <w:rPr>
                <w:iCs/>
                <w:sz w:val="26"/>
                <w:szCs w:val="26"/>
                <w:lang w:val="it-IT"/>
              </w:rPr>
              <w:t xml:space="preserve"> tại điểm a, khoản 3 Điều 6 do nội dung này đã được quy định trong thành phần hồ sơ tại Điều 9, 10 dự thảo. Các khoản này chỉ cần quy định các trường hợp và thẩm quyền thực hiện.</w:t>
            </w:r>
          </w:p>
        </w:tc>
        <w:tc>
          <w:tcPr>
            <w:tcW w:w="5103" w:type="dxa"/>
            <w:shd w:val="clear" w:color="auto" w:fill="auto"/>
          </w:tcPr>
          <w:p w:rsidR="00E75FE1" w:rsidRPr="005D0970" w:rsidRDefault="00FF5772" w:rsidP="00B26F24">
            <w:pPr>
              <w:spacing w:before="60" w:after="60"/>
              <w:jc w:val="both"/>
              <w:rPr>
                <w:sz w:val="26"/>
                <w:szCs w:val="26"/>
                <w:lang w:val="nl-NL"/>
              </w:rPr>
            </w:pPr>
            <w:r w:rsidRPr="005D0970">
              <w:rPr>
                <w:sz w:val="26"/>
                <w:szCs w:val="26"/>
                <w:lang w:val="nl-NL"/>
              </w:rPr>
              <w:lastRenderedPageBreak/>
              <w:t xml:space="preserve">- </w:t>
            </w:r>
            <w:r w:rsidR="00161BF1" w:rsidRPr="005D0970">
              <w:rPr>
                <w:sz w:val="26"/>
                <w:szCs w:val="26"/>
                <w:lang w:val="nl-NL"/>
              </w:rPr>
              <w:t xml:space="preserve">Khoản 5 Điều </w:t>
            </w:r>
            <w:r w:rsidR="00487931" w:rsidRPr="005D0970">
              <w:rPr>
                <w:sz w:val="26"/>
                <w:szCs w:val="26"/>
                <w:lang w:val="nl-NL"/>
              </w:rPr>
              <w:t>này</w:t>
            </w:r>
            <w:r w:rsidR="00161BF1" w:rsidRPr="005D0970">
              <w:rPr>
                <w:sz w:val="26"/>
                <w:szCs w:val="26"/>
                <w:lang w:val="nl-NL"/>
              </w:rPr>
              <w:t xml:space="preserve"> quy định về cấp có thẩm quyền chấp thuận chủ trương ĐTRNN</w:t>
            </w:r>
            <w:r w:rsidR="0042658B" w:rsidRPr="005D0970">
              <w:rPr>
                <w:sz w:val="26"/>
                <w:szCs w:val="26"/>
                <w:lang w:val="nl-NL"/>
              </w:rPr>
              <w:t xml:space="preserve"> trong hoạt động dầu khí, tuân thủ Luật Đầu tư</w:t>
            </w:r>
            <w:r w:rsidR="00161BF1" w:rsidRPr="005D0970">
              <w:rPr>
                <w:sz w:val="26"/>
                <w:szCs w:val="26"/>
                <w:lang w:val="nl-NL"/>
              </w:rPr>
              <w:t>.</w:t>
            </w:r>
            <w:r w:rsidR="0042658B" w:rsidRPr="005D0970">
              <w:rPr>
                <w:sz w:val="26"/>
                <w:szCs w:val="26"/>
                <w:lang w:val="nl-NL"/>
              </w:rPr>
              <w:t xml:space="preserve"> Việc quyết định đầu tư điều chỉnh cũng phải tuân thủ Luật Đầu tư.</w:t>
            </w:r>
          </w:p>
          <w:p w:rsidR="007B080F" w:rsidRPr="005D0970" w:rsidRDefault="00E75FE1" w:rsidP="00B26F24">
            <w:pPr>
              <w:spacing w:before="60" w:after="60"/>
              <w:jc w:val="both"/>
              <w:rPr>
                <w:sz w:val="26"/>
                <w:szCs w:val="26"/>
                <w:lang w:val="nl-NL"/>
              </w:rPr>
            </w:pPr>
            <w:r w:rsidRPr="005D0970">
              <w:rPr>
                <w:sz w:val="26"/>
                <w:szCs w:val="26"/>
                <w:lang w:val="nl-NL"/>
              </w:rPr>
              <w:t xml:space="preserve">+ </w:t>
            </w:r>
            <w:r w:rsidR="007B080F" w:rsidRPr="005D0970">
              <w:rPr>
                <w:sz w:val="26"/>
                <w:szCs w:val="26"/>
                <w:lang w:val="nl-NL"/>
              </w:rPr>
              <w:t>Việc quy định thẩm quyền quyết định ĐTRNN đối với dự án dầu khí của doanh nghiệp do nhà nước nắm giữ 100% vốn điều lệ, trên 50% vốn điều lệ, của công ty con do doanh nghiệp nhà nước nắm giữ 100% vốn điều lệ nhằm giải quyết các vướng mắc thực tế hiện có giữa PVN, PVEP v</w:t>
            </w:r>
            <w:r w:rsidR="0042658B" w:rsidRPr="005D0970">
              <w:rPr>
                <w:sz w:val="26"/>
                <w:szCs w:val="26"/>
                <w:lang w:val="nl-NL"/>
              </w:rPr>
              <w:t xml:space="preserve">à </w:t>
            </w:r>
            <w:r w:rsidR="00B26F24" w:rsidRPr="005D0970">
              <w:rPr>
                <w:sz w:val="26"/>
                <w:szCs w:val="26"/>
                <w:lang w:val="nl-NL"/>
              </w:rPr>
              <w:t>UBQLV</w:t>
            </w:r>
            <w:r w:rsidR="007B080F" w:rsidRPr="005D0970">
              <w:rPr>
                <w:sz w:val="26"/>
                <w:szCs w:val="26"/>
                <w:lang w:val="nl-NL"/>
              </w:rPr>
              <w:t xml:space="preserve">. Nội dung Điều 6 đã tiếp thu ý kiến góp ý trực tiếp của các bộ, ngành, PVEP, PVN tại các cuộc họp xây dựng </w:t>
            </w:r>
            <w:r w:rsidR="0042658B" w:rsidRPr="005D0970">
              <w:rPr>
                <w:sz w:val="26"/>
                <w:szCs w:val="26"/>
                <w:lang w:val="nl-NL"/>
              </w:rPr>
              <w:t>dự thảo Nghị định</w:t>
            </w:r>
            <w:r w:rsidR="007B080F" w:rsidRPr="005D0970">
              <w:rPr>
                <w:sz w:val="26"/>
                <w:szCs w:val="26"/>
                <w:lang w:val="nl-NL"/>
              </w:rPr>
              <w:t>.</w:t>
            </w:r>
          </w:p>
          <w:p w:rsidR="007B080F" w:rsidRPr="005D0970" w:rsidRDefault="00E75FE1" w:rsidP="00B26F24">
            <w:pPr>
              <w:spacing w:before="60" w:after="60"/>
              <w:jc w:val="both"/>
              <w:rPr>
                <w:sz w:val="26"/>
                <w:szCs w:val="26"/>
                <w:lang w:val="nl-NL"/>
              </w:rPr>
            </w:pPr>
            <w:r w:rsidRPr="005D0970">
              <w:rPr>
                <w:sz w:val="26"/>
                <w:szCs w:val="26"/>
                <w:lang w:val="nl-NL"/>
              </w:rPr>
              <w:t xml:space="preserve">+ </w:t>
            </w:r>
            <w:r w:rsidR="0042658B" w:rsidRPr="005D0970">
              <w:rPr>
                <w:sz w:val="26"/>
                <w:szCs w:val="26"/>
                <w:lang w:val="nl-NL"/>
              </w:rPr>
              <w:t>Điểm d khoản 1 Đ</w:t>
            </w:r>
            <w:r w:rsidR="00487931" w:rsidRPr="005D0970">
              <w:rPr>
                <w:sz w:val="26"/>
                <w:szCs w:val="26"/>
                <w:lang w:val="nl-NL"/>
              </w:rPr>
              <w:t>iều này</w:t>
            </w:r>
            <w:r w:rsidR="007B080F" w:rsidRPr="005D0970">
              <w:rPr>
                <w:sz w:val="26"/>
                <w:szCs w:val="26"/>
                <w:lang w:val="nl-NL"/>
              </w:rPr>
              <w:t xml:space="preserve"> nhằm làm rõ các bước thực hiện đối với dự án dầu khí không </w:t>
            </w:r>
            <w:r w:rsidR="007B080F" w:rsidRPr="005D0970">
              <w:rPr>
                <w:sz w:val="26"/>
                <w:szCs w:val="26"/>
                <w:lang w:val="nl-NL"/>
              </w:rPr>
              <w:lastRenderedPageBreak/>
              <w:t>thuộc diện chấp thuận chủ trương ĐTRNN. Đây chỉ là thủ tục nội bộ, do đó không phát sinh thủ tục hành chính mới.</w:t>
            </w:r>
          </w:p>
          <w:p w:rsidR="0042658B" w:rsidRPr="005D0970" w:rsidRDefault="00E75FE1" w:rsidP="00B26F24">
            <w:pPr>
              <w:spacing w:before="60" w:after="60"/>
              <w:jc w:val="both"/>
              <w:rPr>
                <w:sz w:val="26"/>
                <w:szCs w:val="26"/>
                <w:lang w:val="nl-NL"/>
              </w:rPr>
            </w:pPr>
            <w:r w:rsidRPr="005D0970">
              <w:rPr>
                <w:sz w:val="26"/>
                <w:szCs w:val="26"/>
                <w:lang w:val="nl-NL"/>
              </w:rPr>
              <w:t xml:space="preserve">+ </w:t>
            </w:r>
            <w:r w:rsidR="0042658B" w:rsidRPr="005D0970">
              <w:rPr>
                <w:sz w:val="26"/>
                <w:szCs w:val="26"/>
                <w:lang w:val="nl-NL"/>
              </w:rPr>
              <w:t>Điều này không có điểm e khoản 2.</w:t>
            </w:r>
          </w:p>
          <w:p w:rsidR="0042658B" w:rsidRPr="005D0970" w:rsidRDefault="00E75FE1" w:rsidP="00B26F24">
            <w:pPr>
              <w:spacing w:before="60" w:after="60"/>
              <w:jc w:val="both"/>
              <w:rPr>
                <w:sz w:val="26"/>
                <w:szCs w:val="26"/>
                <w:lang w:val="nl-NL"/>
              </w:rPr>
            </w:pPr>
            <w:r w:rsidRPr="005D0970">
              <w:rPr>
                <w:sz w:val="26"/>
                <w:szCs w:val="26"/>
                <w:lang w:val="nl-NL"/>
              </w:rPr>
              <w:t xml:space="preserve">+ </w:t>
            </w:r>
            <w:r w:rsidR="0042658B" w:rsidRPr="005D0970">
              <w:rPr>
                <w:sz w:val="26"/>
                <w:szCs w:val="26"/>
                <w:lang w:val="nl-NL"/>
              </w:rPr>
              <w:t>Khoản 4 Điều này</w:t>
            </w:r>
            <w:r w:rsidR="00487931" w:rsidRPr="005D0970">
              <w:rPr>
                <w:sz w:val="26"/>
                <w:szCs w:val="26"/>
                <w:lang w:val="nl-NL"/>
              </w:rPr>
              <w:t xml:space="preserve"> là câu quét, Bộ Công Thương sẽ cân nhắc sự cần thiết của khoản này.</w:t>
            </w:r>
          </w:p>
          <w:p w:rsidR="003F0F6E" w:rsidRPr="005D0970" w:rsidRDefault="003F0F6E" w:rsidP="00E75FE1">
            <w:pPr>
              <w:spacing w:before="60" w:after="60"/>
              <w:jc w:val="both"/>
              <w:rPr>
                <w:sz w:val="26"/>
                <w:szCs w:val="26"/>
                <w:lang w:val="nl-NL"/>
              </w:rPr>
            </w:pPr>
          </w:p>
          <w:p w:rsidR="00E75FE1" w:rsidRPr="005D0970" w:rsidRDefault="00E75FE1" w:rsidP="00E75FE1">
            <w:pPr>
              <w:spacing w:before="60" w:after="60"/>
              <w:jc w:val="both"/>
              <w:rPr>
                <w:sz w:val="26"/>
                <w:szCs w:val="26"/>
                <w:lang w:val="nl-NL"/>
              </w:rPr>
            </w:pPr>
            <w:r w:rsidRPr="005D0970">
              <w:rPr>
                <w:sz w:val="26"/>
                <w:szCs w:val="26"/>
                <w:lang w:val="nl-NL"/>
              </w:rPr>
              <w:t>- Bộ Công Thương tiếp thu và rà soát, chỉnh sửa các từ, cụm từ liên quan đến hồ sơ như: “</w:t>
            </w:r>
            <w:r w:rsidRPr="005D0970">
              <w:rPr>
                <w:i/>
                <w:sz w:val="26"/>
                <w:szCs w:val="26"/>
                <w:lang w:val="nl-NL"/>
              </w:rPr>
              <w:t>báo cáo”</w:t>
            </w:r>
            <w:r w:rsidRPr="005D0970">
              <w:rPr>
                <w:sz w:val="26"/>
                <w:szCs w:val="26"/>
                <w:lang w:val="nl-NL"/>
              </w:rPr>
              <w:t xml:space="preserve">, </w:t>
            </w:r>
            <w:r w:rsidRPr="005D0970">
              <w:rPr>
                <w:i/>
                <w:sz w:val="26"/>
                <w:szCs w:val="26"/>
                <w:lang w:val="nl-NL"/>
              </w:rPr>
              <w:t>“có văn bản”.</w:t>
            </w:r>
          </w:p>
          <w:p w:rsidR="00E75FE1" w:rsidRPr="005D0970" w:rsidRDefault="00E75FE1" w:rsidP="00E75FE1">
            <w:pPr>
              <w:spacing w:before="60" w:after="60"/>
              <w:jc w:val="both"/>
              <w:rPr>
                <w:sz w:val="26"/>
                <w:szCs w:val="26"/>
                <w:lang w:val="nl-NL"/>
              </w:rPr>
            </w:pPr>
          </w:p>
          <w:p w:rsidR="00E75FE1" w:rsidRPr="005D0970" w:rsidRDefault="00E75FE1" w:rsidP="00E75FE1">
            <w:pPr>
              <w:spacing w:before="60" w:after="60"/>
              <w:jc w:val="both"/>
              <w:rPr>
                <w:sz w:val="26"/>
                <w:szCs w:val="26"/>
                <w:lang w:val="nl-NL"/>
              </w:rPr>
            </w:pPr>
          </w:p>
          <w:p w:rsidR="00E75FE1" w:rsidRPr="005D0970" w:rsidRDefault="00E75FE1" w:rsidP="00E75FE1">
            <w:pPr>
              <w:spacing w:before="60" w:after="60"/>
              <w:jc w:val="both"/>
              <w:rPr>
                <w:sz w:val="26"/>
                <w:szCs w:val="26"/>
                <w:lang w:val="nl-NL"/>
              </w:rPr>
            </w:pPr>
          </w:p>
          <w:p w:rsidR="00E75FE1" w:rsidRPr="005D0970" w:rsidRDefault="00E75FE1" w:rsidP="00E75FE1">
            <w:pPr>
              <w:spacing w:before="60" w:after="60"/>
              <w:jc w:val="both"/>
              <w:rPr>
                <w:sz w:val="26"/>
                <w:szCs w:val="26"/>
                <w:lang w:val="nl-NL"/>
              </w:rPr>
            </w:pPr>
          </w:p>
          <w:p w:rsidR="00E75FE1" w:rsidRPr="005D0970" w:rsidRDefault="00E75FE1" w:rsidP="00E75FE1">
            <w:pPr>
              <w:spacing w:before="60" w:after="60"/>
              <w:jc w:val="both"/>
              <w:rPr>
                <w:sz w:val="26"/>
                <w:szCs w:val="26"/>
                <w:lang w:val="nl-NL"/>
              </w:rPr>
            </w:pPr>
          </w:p>
          <w:p w:rsidR="00E75FE1" w:rsidRPr="005D0970" w:rsidRDefault="00E75FE1" w:rsidP="00B26F24">
            <w:pPr>
              <w:spacing w:before="60" w:after="60"/>
              <w:jc w:val="both"/>
              <w:rPr>
                <w:sz w:val="26"/>
                <w:szCs w:val="26"/>
                <w:lang w:val="nl-NL"/>
              </w:rPr>
            </w:pPr>
          </w:p>
        </w:tc>
      </w:tr>
      <w:tr w:rsidR="000E3007" w:rsidRPr="00362020" w:rsidTr="0095055B">
        <w:trPr>
          <w:jc w:val="center"/>
        </w:trPr>
        <w:tc>
          <w:tcPr>
            <w:tcW w:w="704" w:type="dxa"/>
            <w:vMerge w:val="restart"/>
            <w:shd w:val="clear" w:color="auto" w:fill="auto"/>
          </w:tcPr>
          <w:p w:rsidR="000E3007" w:rsidRPr="005D0970" w:rsidDel="00F938A7" w:rsidRDefault="000E3007" w:rsidP="00C87794">
            <w:pPr>
              <w:shd w:val="clear" w:color="auto" w:fill="FFFFFF"/>
              <w:spacing w:before="60" w:after="60"/>
              <w:jc w:val="center"/>
              <w:rPr>
                <w:b/>
                <w:bCs/>
                <w:sz w:val="26"/>
                <w:szCs w:val="26"/>
              </w:rPr>
            </w:pPr>
            <w:r w:rsidRPr="005D0970">
              <w:rPr>
                <w:b/>
                <w:bCs/>
                <w:sz w:val="26"/>
                <w:szCs w:val="26"/>
              </w:rPr>
              <w:lastRenderedPageBreak/>
              <w:t>8</w:t>
            </w:r>
          </w:p>
        </w:tc>
        <w:tc>
          <w:tcPr>
            <w:tcW w:w="2268" w:type="dxa"/>
            <w:vMerge w:val="restart"/>
            <w:shd w:val="clear" w:color="auto" w:fill="auto"/>
          </w:tcPr>
          <w:p w:rsidR="000E3007" w:rsidRPr="005D0970" w:rsidRDefault="000E3007" w:rsidP="00E078F4">
            <w:pPr>
              <w:spacing w:before="60" w:after="60"/>
              <w:rPr>
                <w:b/>
                <w:sz w:val="26"/>
                <w:szCs w:val="26"/>
              </w:rPr>
            </w:pPr>
            <w:r w:rsidRPr="005D0970">
              <w:rPr>
                <w:b/>
                <w:sz w:val="26"/>
                <w:szCs w:val="26"/>
              </w:rPr>
              <w:t>Điều 9 - Hồ sơ, trình tự, thủ tục cấp Giấy CNĐKDDTRNN đối với dự án dầu khí thuộc diện chấp thuận chủ trương ĐTRNN</w:t>
            </w:r>
          </w:p>
        </w:tc>
        <w:tc>
          <w:tcPr>
            <w:tcW w:w="1701" w:type="dxa"/>
          </w:tcPr>
          <w:p w:rsidR="000E3007" w:rsidRPr="005D0970" w:rsidRDefault="000E3007"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0E3007" w:rsidRPr="005D0970" w:rsidRDefault="000E3007" w:rsidP="000E3007">
            <w:pPr>
              <w:tabs>
                <w:tab w:val="left" w:pos="567"/>
              </w:tabs>
              <w:spacing w:before="60" w:after="60"/>
              <w:jc w:val="both"/>
              <w:rPr>
                <w:b/>
                <w:bCs/>
                <w:iCs/>
                <w:sz w:val="26"/>
                <w:szCs w:val="26"/>
              </w:rPr>
            </w:pPr>
            <w:r w:rsidRPr="005D0970">
              <w:rPr>
                <w:b/>
                <w:bCs/>
                <w:iCs/>
                <w:sz w:val="26"/>
                <w:szCs w:val="26"/>
              </w:rPr>
              <w:t xml:space="preserve">1. UBQLV: </w:t>
            </w:r>
            <w:r w:rsidRPr="005D0970">
              <w:rPr>
                <w:sz w:val="26"/>
                <w:szCs w:val="26"/>
              </w:rPr>
              <w:t>đề nghị rà soát hồ sơ, trình tự, thủ tục cấp giấy chứng nhận đăng ký ĐTRNN đối với dự án dầu khí thuộc diện chấp thuận chủ trương ĐTRNN để quy định thống nhất với Điều 75 Nghị định số 31/2021/NĐ-CP.</w:t>
            </w:r>
          </w:p>
        </w:tc>
        <w:tc>
          <w:tcPr>
            <w:tcW w:w="5103" w:type="dxa"/>
            <w:shd w:val="clear" w:color="auto" w:fill="auto"/>
          </w:tcPr>
          <w:p w:rsidR="000E3007" w:rsidRPr="005D0970" w:rsidRDefault="000E3007" w:rsidP="00C87794">
            <w:pPr>
              <w:spacing w:before="60" w:after="60"/>
              <w:jc w:val="both"/>
              <w:rPr>
                <w:iCs/>
                <w:sz w:val="26"/>
                <w:szCs w:val="26"/>
              </w:rPr>
            </w:pPr>
            <w:r w:rsidRPr="005D0970">
              <w:rPr>
                <w:iCs/>
                <w:sz w:val="26"/>
                <w:szCs w:val="26"/>
              </w:rPr>
              <w:t xml:space="preserve">Nội dung tại Điều 9 được tham khảo dựa trên Điều 75 </w:t>
            </w:r>
            <w:r w:rsidRPr="005D0970">
              <w:rPr>
                <w:sz w:val="26"/>
                <w:szCs w:val="26"/>
              </w:rPr>
              <w:t>Nghị định số 31/2021/NĐ-CP và đã được bổ sung để quy định phù hợp với việc ĐTRNN trong lĩnh vực dầu khí.</w:t>
            </w:r>
          </w:p>
        </w:tc>
      </w:tr>
      <w:tr w:rsidR="000E3007" w:rsidRPr="00362020" w:rsidTr="0095055B">
        <w:trPr>
          <w:jc w:val="center"/>
        </w:trPr>
        <w:tc>
          <w:tcPr>
            <w:tcW w:w="704" w:type="dxa"/>
            <w:vMerge/>
            <w:shd w:val="clear" w:color="auto" w:fill="auto"/>
          </w:tcPr>
          <w:p w:rsidR="000E3007" w:rsidRPr="005D0970" w:rsidRDefault="000E3007" w:rsidP="00C87794">
            <w:pPr>
              <w:shd w:val="clear" w:color="auto" w:fill="FFFFFF"/>
              <w:spacing w:before="60" w:after="60"/>
              <w:jc w:val="center"/>
              <w:rPr>
                <w:b/>
                <w:bCs/>
                <w:sz w:val="26"/>
                <w:szCs w:val="26"/>
              </w:rPr>
            </w:pPr>
          </w:p>
        </w:tc>
        <w:tc>
          <w:tcPr>
            <w:tcW w:w="2268" w:type="dxa"/>
            <w:vMerge/>
            <w:shd w:val="clear" w:color="auto" w:fill="auto"/>
          </w:tcPr>
          <w:p w:rsidR="000E3007" w:rsidRPr="005D0970" w:rsidRDefault="000E3007" w:rsidP="00E078F4">
            <w:pPr>
              <w:spacing w:before="60" w:after="60"/>
              <w:rPr>
                <w:b/>
                <w:sz w:val="26"/>
                <w:szCs w:val="26"/>
              </w:rPr>
            </w:pPr>
          </w:p>
        </w:tc>
        <w:tc>
          <w:tcPr>
            <w:tcW w:w="1701" w:type="dxa"/>
          </w:tcPr>
          <w:p w:rsidR="000E3007" w:rsidRPr="005D0970" w:rsidRDefault="000E3007"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Điểm a  khoản 1</w:t>
            </w:r>
          </w:p>
        </w:tc>
        <w:tc>
          <w:tcPr>
            <w:tcW w:w="5387" w:type="dxa"/>
            <w:shd w:val="clear" w:color="auto" w:fill="auto"/>
          </w:tcPr>
          <w:p w:rsidR="000E3007" w:rsidRPr="005D0970" w:rsidRDefault="000E3007" w:rsidP="00C87794">
            <w:pPr>
              <w:pStyle w:val="NormalWeb"/>
              <w:spacing w:before="60" w:beforeAutospacing="0" w:after="60" w:afterAutospacing="0"/>
              <w:jc w:val="both"/>
              <w:rPr>
                <w:iCs/>
                <w:sz w:val="26"/>
                <w:szCs w:val="26"/>
              </w:rPr>
            </w:pPr>
            <w:r w:rsidRPr="005D0970">
              <w:rPr>
                <w:b/>
                <w:bCs/>
                <w:iCs/>
                <w:sz w:val="26"/>
                <w:szCs w:val="26"/>
              </w:rPr>
              <w:t xml:space="preserve">1. Hội dầu khí Việt Nam: </w:t>
            </w:r>
            <w:r w:rsidRPr="005D0970">
              <w:rPr>
                <w:iCs/>
                <w:sz w:val="26"/>
                <w:szCs w:val="26"/>
              </w:rPr>
              <w:t>quy định quá nhiều loại hồ sơ.</w:t>
            </w:r>
          </w:p>
        </w:tc>
        <w:tc>
          <w:tcPr>
            <w:tcW w:w="5103" w:type="dxa"/>
            <w:shd w:val="clear" w:color="auto" w:fill="auto"/>
          </w:tcPr>
          <w:p w:rsidR="000E3007" w:rsidRPr="005D0970" w:rsidRDefault="000E3007" w:rsidP="00C87794">
            <w:pPr>
              <w:spacing w:before="60" w:after="60"/>
              <w:jc w:val="both"/>
              <w:rPr>
                <w:iCs/>
                <w:sz w:val="26"/>
                <w:szCs w:val="26"/>
              </w:rPr>
            </w:pPr>
            <w:r w:rsidRPr="005D0970">
              <w:rPr>
                <w:iCs/>
                <w:sz w:val="26"/>
                <w:szCs w:val="26"/>
              </w:rPr>
              <w:t>Dự thảo Ngh</w:t>
            </w:r>
            <w:r w:rsidR="009A3EA4" w:rsidRPr="005D0970">
              <w:rPr>
                <w:iCs/>
                <w:sz w:val="26"/>
                <w:szCs w:val="26"/>
              </w:rPr>
              <w:t>ị định quy định chi tiết Luật Đầ</w:t>
            </w:r>
            <w:r w:rsidRPr="005D0970">
              <w:rPr>
                <w:iCs/>
                <w:sz w:val="26"/>
                <w:szCs w:val="26"/>
              </w:rPr>
              <w:t>u tư trên cơ sở tham khảo Nghị định số 31/2021/NĐ-CP và phù hợp với thực tiễn ĐTRNN trong hoạt động dầu khí.</w:t>
            </w:r>
          </w:p>
        </w:tc>
      </w:tr>
      <w:tr w:rsidR="000E3007" w:rsidRPr="00362020" w:rsidTr="0095055B">
        <w:trPr>
          <w:jc w:val="center"/>
        </w:trPr>
        <w:tc>
          <w:tcPr>
            <w:tcW w:w="704" w:type="dxa"/>
            <w:vMerge/>
            <w:shd w:val="clear" w:color="auto" w:fill="auto"/>
          </w:tcPr>
          <w:p w:rsidR="000E3007" w:rsidRPr="005D0970" w:rsidRDefault="000E3007" w:rsidP="00C87794">
            <w:pPr>
              <w:shd w:val="clear" w:color="auto" w:fill="FFFFFF"/>
              <w:spacing w:before="60" w:after="60"/>
              <w:jc w:val="center"/>
              <w:rPr>
                <w:b/>
                <w:bCs/>
                <w:sz w:val="26"/>
                <w:szCs w:val="26"/>
              </w:rPr>
            </w:pPr>
          </w:p>
        </w:tc>
        <w:tc>
          <w:tcPr>
            <w:tcW w:w="2268" w:type="dxa"/>
            <w:vMerge/>
            <w:shd w:val="clear" w:color="auto" w:fill="auto"/>
          </w:tcPr>
          <w:p w:rsidR="000E3007" w:rsidRPr="005D0970" w:rsidRDefault="000E3007" w:rsidP="00E078F4">
            <w:pPr>
              <w:spacing w:before="60" w:after="60"/>
              <w:rPr>
                <w:b/>
                <w:sz w:val="26"/>
                <w:szCs w:val="26"/>
              </w:rPr>
            </w:pPr>
          </w:p>
        </w:tc>
        <w:tc>
          <w:tcPr>
            <w:tcW w:w="1701" w:type="dxa"/>
          </w:tcPr>
          <w:p w:rsidR="000E3007" w:rsidRPr="005D0970" w:rsidRDefault="000E3007"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Điểm b  khoản 1</w:t>
            </w:r>
          </w:p>
        </w:tc>
        <w:tc>
          <w:tcPr>
            <w:tcW w:w="5387" w:type="dxa"/>
            <w:shd w:val="clear" w:color="auto" w:fill="auto"/>
          </w:tcPr>
          <w:p w:rsidR="000E3007" w:rsidRPr="005D0970" w:rsidRDefault="000E3007" w:rsidP="00C87794">
            <w:pPr>
              <w:spacing w:before="60" w:after="60"/>
              <w:jc w:val="both"/>
              <w:rPr>
                <w:b/>
                <w:bCs/>
                <w:iCs/>
                <w:sz w:val="26"/>
                <w:szCs w:val="26"/>
              </w:rPr>
            </w:pPr>
            <w:r w:rsidRPr="005D0970">
              <w:rPr>
                <w:b/>
                <w:bCs/>
                <w:iCs/>
                <w:sz w:val="26"/>
                <w:szCs w:val="26"/>
              </w:rPr>
              <w:t xml:space="preserve">1. Hội dầu khí Việt Nam: </w:t>
            </w:r>
            <w:r w:rsidRPr="005D0970">
              <w:rPr>
                <w:sz w:val="26"/>
                <w:szCs w:val="26"/>
                <w:lang w:val="vi-VN"/>
              </w:rPr>
              <w:t>“Phải đánh giá đầy đủ về rủi ro …”, hiểu thế nào là đầy đủ, liệu có khả thi?</w:t>
            </w:r>
          </w:p>
        </w:tc>
        <w:tc>
          <w:tcPr>
            <w:tcW w:w="5103" w:type="dxa"/>
            <w:shd w:val="clear" w:color="auto" w:fill="auto"/>
          </w:tcPr>
          <w:p w:rsidR="000E3007" w:rsidRPr="005D0970" w:rsidRDefault="000E3007" w:rsidP="00C87794">
            <w:pPr>
              <w:spacing w:before="60" w:after="60"/>
              <w:jc w:val="both"/>
              <w:rPr>
                <w:iCs/>
                <w:sz w:val="26"/>
                <w:szCs w:val="26"/>
              </w:rPr>
            </w:pPr>
            <w:r w:rsidRPr="005D0970">
              <w:rPr>
                <w:iCs/>
                <w:sz w:val="26"/>
                <w:szCs w:val="26"/>
              </w:rPr>
              <w:t>Việc nhà đầu tư đánh giá đầy đủ các rủi ro về kỹ thuật, kinh tế, môi trường đầu tư tại nước tiếp nhận đầu tư và các rủi ro khác phù hợp với tính chất của dự án hoặc các giai đoạn của dự án dầu khí ở nước ngoài là cần thiết, nhất là đối với các doanh nghiệp nhà nước, bảo đảm hiệu quả đầu tư vốn ra nước ngoài.</w:t>
            </w:r>
          </w:p>
        </w:tc>
      </w:tr>
      <w:tr w:rsidR="000E3007" w:rsidRPr="00362020" w:rsidTr="0095055B">
        <w:trPr>
          <w:jc w:val="center"/>
        </w:trPr>
        <w:tc>
          <w:tcPr>
            <w:tcW w:w="704" w:type="dxa"/>
            <w:vMerge/>
            <w:shd w:val="clear" w:color="auto" w:fill="auto"/>
          </w:tcPr>
          <w:p w:rsidR="000E3007" w:rsidRPr="005D0970" w:rsidRDefault="000E3007" w:rsidP="00C87794">
            <w:pPr>
              <w:shd w:val="clear" w:color="auto" w:fill="FFFFFF"/>
              <w:spacing w:before="60" w:after="60"/>
              <w:jc w:val="center"/>
              <w:rPr>
                <w:b/>
                <w:bCs/>
                <w:sz w:val="26"/>
                <w:szCs w:val="26"/>
              </w:rPr>
            </w:pPr>
          </w:p>
        </w:tc>
        <w:tc>
          <w:tcPr>
            <w:tcW w:w="2268" w:type="dxa"/>
            <w:vMerge/>
            <w:shd w:val="clear" w:color="auto" w:fill="auto"/>
          </w:tcPr>
          <w:p w:rsidR="000E3007" w:rsidRPr="005D0970" w:rsidRDefault="000E3007" w:rsidP="00E078F4">
            <w:pPr>
              <w:spacing w:before="60" w:after="60"/>
              <w:rPr>
                <w:b/>
                <w:sz w:val="26"/>
                <w:szCs w:val="26"/>
              </w:rPr>
            </w:pPr>
          </w:p>
        </w:tc>
        <w:tc>
          <w:tcPr>
            <w:tcW w:w="1701" w:type="dxa"/>
          </w:tcPr>
          <w:p w:rsidR="000E3007" w:rsidRPr="005D0970" w:rsidRDefault="000E3007"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Điểm d  khoản 1</w:t>
            </w:r>
          </w:p>
        </w:tc>
        <w:tc>
          <w:tcPr>
            <w:tcW w:w="5387" w:type="dxa"/>
            <w:shd w:val="clear" w:color="auto" w:fill="auto"/>
          </w:tcPr>
          <w:p w:rsidR="000E3007" w:rsidRPr="005D0970" w:rsidRDefault="000E3007" w:rsidP="00C87794">
            <w:pPr>
              <w:spacing w:before="60" w:after="60"/>
              <w:jc w:val="both"/>
              <w:rPr>
                <w:b/>
                <w:bCs/>
                <w:iCs/>
                <w:sz w:val="26"/>
                <w:szCs w:val="26"/>
              </w:rPr>
            </w:pPr>
            <w:r w:rsidRPr="005D0970">
              <w:rPr>
                <w:b/>
                <w:bCs/>
                <w:iCs/>
                <w:sz w:val="26"/>
                <w:szCs w:val="26"/>
              </w:rPr>
              <w:t xml:space="preserve">1. Hội dầu khí Việt Nam: </w:t>
            </w:r>
            <w:r w:rsidRPr="005D0970">
              <w:rPr>
                <w:rFonts w:eastAsiaTheme="minorHAnsi"/>
                <w:sz w:val="26"/>
                <w:szCs w:val="26"/>
                <w:lang w:val="vi-VN"/>
              </w:rPr>
              <w:t xml:space="preserve">Giấy này cần cấp trước khi nhà đầu tư cam kết, cho dù có thể mất cơ hội. Tương tự đối với điều chỉnh </w:t>
            </w:r>
            <w:r w:rsidRPr="005D0970">
              <w:rPr>
                <w:rFonts w:eastAsiaTheme="minorHAnsi"/>
                <w:sz w:val="26"/>
                <w:szCs w:val="26"/>
                <w:lang w:val="en-US"/>
              </w:rPr>
              <w:t>GCNĐKĐT</w:t>
            </w:r>
            <w:r w:rsidRPr="005D0970">
              <w:rPr>
                <w:rFonts w:eastAsiaTheme="minorHAnsi"/>
                <w:sz w:val="26"/>
                <w:szCs w:val="26"/>
                <w:lang w:val="vi-VN"/>
              </w:rPr>
              <w:t>, cần hoàn tất tại VN trước khi thực hiện thủ tục tại nước tiếp nhận đầu tư.</w:t>
            </w:r>
            <w:r w:rsidRPr="005D0970">
              <w:rPr>
                <w:rFonts w:eastAsiaTheme="minorHAnsi"/>
                <w:sz w:val="26"/>
                <w:szCs w:val="26"/>
              </w:rPr>
              <w:t xml:space="preserve"> </w:t>
            </w:r>
            <w:r w:rsidRPr="005D0970">
              <w:rPr>
                <w:rFonts w:eastAsiaTheme="minorHAnsi"/>
                <w:sz w:val="26"/>
                <w:szCs w:val="26"/>
                <w:lang w:val="vi-VN"/>
              </w:rPr>
              <w:t>Nếu không còn đặc thù thì theo Luật Đầu tư luôn, các tài liệu chỉ như tại Điều 57 của Luật.</w:t>
            </w:r>
            <w:r w:rsidRPr="005D0970">
              <w:rPr>
                <w:rFonts w:eastAsiaTheme="minorHAnsi"/>
                <w:sz w:val="26"/>
                <w:szCs w:val="26"/>
                <w:lang w:val="en-US"/>
              </w:rPr>
              <w:t xml:space="preserve"> </w:t>
            </w:r>
            <w:r w:rsidRPr="005D0970">
              <w:rPr>
                <w:sz w:val="26"/>
                <w:szCs w:val="26"/>
                <w:lang w:val="vi-VN"/>
              </w:rPr>
              <w:t xml:space="preserve">Và nếu vậy có còn cần Nghị định riêng cho hoạt động dầu khí khi hồ sơ, quy trình, chuyển vốn,… cơ bản theo Luật Đầu tư và Nghị định </w:t>
            </w:r>
            <w:r w:rsidRPr="005D0970">
              <w:rPr>
                <w:sz w:val="26"/>
                <w:szCs w:val="26"/>
                <w:lang w:val="en-US"/>
              </w:rPr>
              <w:t xml:space="preserve">số </w:t>
            </w:r>
            <w:r w:rsidRPr="005D0970">
              <w:rPr>
                <w:sz w:val="26"/>
                <w:szCs w:val="26"/>
                <w:lang w:val="vi-VN"/>
              </w:rPr>
              <w:t>31</w:t>
            </w:r>
            <w:r w:rsidRPr="005D0970">
              <w:rPr>
                <w:sz w:val="26"/>
                <w:szCs w:val="26"/>
                <w:lang w:val="en-US"/>
              </w:rPr>
              <w:t>/2021/NĐ-CP</w:t>
            </w:r>
            <w:r w:rsidRPr="005D0970">
              <w:rPr>
                <w:sz w:val="26"/>
                <w:szCs w:val="26"/>
                <w:lang w:val="vi-VN"/>
              </w:rPr>
              <w:t xml:space="preserve">, thậm chí quy định trong dự thảo nghị định này còn phức tạp hơn Nghị định </w:t>
            </w:r>
            <w:r w:rsidRPr="005D0970">
              <w:rPr>
                <w:sz w:val="26"/>
                <w:szCs w:val="26"/>
                <w:lang w:val="en-US"/>
              </w:rPr>
              <w:t xml:space="preserve">số </w:t>
            </w:r>
            <w:r w:rsidRPr="005D0970">
              <w:rPr>
                <w:sz w:val="26"/>
                <w:szCs w:val="26"/>
                <w:lang w:val="vi-VN"/>
              </w:rPr>
              <w:t>31</w:t>
            </w:r>
            <w:r w:rsidRPr="005D0970">
              <w:rPr>
                <w:sz w:val="26"/>
                <w:szCs w:val="26"/>
                <w:lang w:val="en-US"/>
              </w:rPr>
              <w:t>/2021/NĐ-CP?</w:t>
            </w:r>
          </w:p>
        </w:tc>
        <w:tc>
          <w:tcPr>
            <w:tcW w:w="5103" w:type="dxa"/>
            <w:shd w:val="clear" w:color="auto" w:fill="auto"/>
          </w:tcPr>
          <w:p w:rsidR="000E3007" w:rsidRPr="005D0970" w:rsidRDefault="000E3007" w:rsidP="00C87794">
            <w:pPr>
              <w:spacing w:before="60" w:after="60"/>
              <w:jc w:val="both"/>
              <w:rPr>
                <w:iCs/>
                <w:sz w:val="26"/>
                <w:szCs w:val="26"/>
              </w:rPr>
            </w:pPr>
            <w:r w:rsidRPr="005D0970">
              <w:rPr>
                <w:iCs/>
                <w:sz w:val="26"/>
                <w:szCs w:val="26"/>
              </w:rPr>
              <w:t>- Tài liệu xác định địa điểm thực hiện dự án dầu khí ở nước ngoài có đặc thù là hợp đồng dầu khí hoặc văn bản thỏa thuận về nhận chuyển nhượng quyền lợi tham gia... Do đó, Bộ Công Thương đã quy định riêng về nội dung này tại Điều 7 dự thảo Nghị định trên cơ sở tham khảo Luật Đầu tư, Nghị định 31/2021/NĐ-CP để phù hợp với dự án dầu khí.</w:t>
            </w:r>
          </w:p>
          <w:p w:rsidR="000E3007" w:rsidRPr="005D0970" w:rsidRDefault="000E3007" w:rsidP="00C87794">
            <w:pPr>
              <w:spacing w:before="60" w:after="60"/>
              <w:jc w:val="both"/>
              <w:rPr>
                <w:iCs/>
                <w:sz w:val="26"/>
                <w:szCs w:val="26"/>
              </w:rPr>
            </w:pPr>
            <w:r w:rsidRPr="005D0970">
              <w:rPr>
                <w:iCs/>
                <w:sz w:val="26"/>
                <w:szCs w:val="26"/>
              </w:rPr>
              <w:t xml:space="preserve">- </w:t>
            </w:r>
            <w:r w:rsidR="00CB7C8B">
              <w:rPr>
                <w:iCs/>
                <w:sz w:val="26"/>
                <w:szCs w:val="26"/>
              </w:rPr>
              <w:t>Quy định về hồ sơ xin cấp GCNĐK</w:t>
            </w:r>
            <w:r w:rsidRPr="005D0970">
              <w:rPr>
                <w:iCs/>
                <w:sz w:val="26"/>
                <w:szCs w:val="26"/>
              </w:rPr>
              <w:t>ĐTRNN trong hoạt động dầu khí không có đặc thù gì khác so với các dự án ĐTRNN được quy định ở Luật Đầu tư và Nghị định số 31/2021/NĐ-CP. Do đó, Bộ Công Thương dẫn chiếu sang Nghị định số 31/2021/NĐ-CP. Các nội dung đều được quy định rõ ràng.</w:t>
            </w:r>
          </w:p>
        </w:tc>
      </w:tr>
      <w:tr w:rsidR="00AA413B" w:rsidRPr="00362020" w:rsidTr="009A3EA4">
        <w:trPr>
          <w:jc w:val="center"/>
        </w:trPr>
        <w:tc>
          <w:tcPr>
            <w:tcW w:w="704" w:type="dxa"/>
            <w:shd w:val="clear" w:color="auto" w:fill="auto"/>
          </w:tcPr>
          <w:p w:rsidR="00AA413B" w:rsidRPr="005D0970" w:rsidRDefault="00F938A7" w:rsidP="00C87794">
            <w:pPr>
              <w:shd w:val="clear" w:color="auto" w:fill="FFFFFF"/>
              <w:spacing w:before="60" w:after="60"/>
              <w:jc w:val="center"/>
              <w:rPr>
                <w:b/>
                <w:bCs/>
                <w:sz w:val="26"/>
                <w:szCs w:val="26"/>
              </w:rPr>
            </w:pPr>
            <w:r w:rsidRPr="005D0970">
              <w:rPr>
                <w:b/>
                <w:bCs/>
                <w:sz w:val="26"/>
                <w:szCs w:val="26"/>
              </w:rPr>
              <w:t>9</w:t>
            </w:r>
          </w:p>
        </w:tc>
        <w:tc>
          <w:tcPr>
            <w:tcW w:w="2268" w:type="dxa"/>
            <w:shd w:val="clear" w:color="auto" w:fill="auto"/>
          </w:tcPr>
          <w:p w:rsidR="00AA413B" w:rsidRPr="005D0970" w:rsidRDefault="00AA413B" w:rsidP="00E078F4">
            <w:pPr>
              <w:tabs>
                <w:tab w:val="left" w:pos="567"/>
                <w:tab w:val="left" w:pos="709"/>
              </w:tabs>
              <w:spacing w:before="60" w:after="60"/>
              <w:rPr>
                <w:b/>
                <w:sz w:val="26"/>
                <w:szCs w:val="26"/>
              </w:rPr>
            </w:pPr>
            <w:r w:rsidRPr="005D0970">
              <w:rPr>
                <w:b/>
                <w:sz w:val="26"/>
                <w:szCs w:val="26"/>
              </w:rPr>
              <w:t xml:space="preserve">Điều 10 - </w:t>
            </w:r>
            <w:r w:rsidRPr="005D0970">
              <w:rPr>
                <w:b/>
                <w:bCs/>
                <w:sz w:val="26"/>
                <w:szCs w:val="26"/>
                <w:lang w:val="vi-VN"/>
              </w:rPr>
              <w:t xml:space="preserve">Hồ sơ, trình tự, thủ tục điều chỉnh giấy chứng nhận đăng ký </w:t>
            </w:r>
            <w:r w:rsidRPr="005D0970">
              <w:rPr>
                <w:b/>
                <w:bCs/>
                <w:sz w:val="26"/>
                <w:szCs w:val="26"/>
                <w:lang w:val="en-US"/>
              </w:rPr>
              <w:t>ĐTRNN</w:t>
            </w:r>
            <w:r w:rsidRPr="005D0970">
              <w:rPr>
                <w:b/>
                <w:bCs/>
                <w:sz w:val="26"/>
                <w:szCs w:val="26"/>
                <w:lang w:val="vi-VN"/>
              </w:rPr>
              <w:t xml:space="preserve"> đối với dự án dầu khí thuộc diện chấp </w:t>
            </w:r>
            <w:r w:rsidRPr="005D0970">
              <w:rPr>
                <w:b/>
                <w:bCs/>
                <w:sz w:val="26"/>
                <w:szCs w:val="26"/>
                <w:lang w:val="vi-VN"/>
              </w:rPr>
              <w:lastRenderedPageBreak/>
              <w:t>thuận chủ trương đầu tư ra nước ngoài</w:t>
            </w:r>
          </w:p>
        </w:tc>
        <w:tc>
          <w:tcPr>
            <w:tcW w:w="1701" w:type="dxa"/>
          </w:tcPr>
          <w:p w:rsidR="00AA413B" w:rsidRPr="005D0970" w:rsidRDefault="00AA413B"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AA413B" w:rsidRPr="005D0970" w:rsidRDefault="00DE5927" w:rsidP="00C87794">
            <w:pPr>
              <w:pStyle w:val="CommentText"/>
              <w:spacing w:before="60" w:after="60" w:line="240" w:lineRule="auto"/>
              <w:jc w:val="both"/>
              <w:rPr>
                <w:rFonts w:ascii="Times New Roman" w:hAnsi="Times New Roman"/>
                <w:b/>
                <w:bCs/>
                <w:iCs/>
                <w:sz w:val="26"/>
                <w:szCs w:val="26"/>
              </w:rPr>
            </w:pPr>
            <w:r w:rsidRPr="005D0970">
              <w:rPr>
                <w:rFonts w:ascii="Times New Roman" w:hAnsi="Times New Roman"/>
                <w:b/>
                <w:bCs/>
                <w:iCs/>
                <w:sz w:val="26"/>
                <w:szCs w:val="26"/>
              </w:rPr>
              <w:t xml:space="preserve">1. </w:t>
            </w:r>
            <w:r w:rsidR="00B77CA0" w:rsidRPr="005D0970">
              <w:rPr>
                <w:rFonts w:ascii="Times New Roman" w:hAnsi="Times New Roman"/>
                <w:b/>
                <w:bCs/>
                <w:iCs/>
                <w:sz w:val="26"/>
                <w:szCs w:val="26"/>
              </w:rPr>
              <w:t xml:space="preserve">Hội dầu khí Việt Nam: </w:t>
            </w:r>
            <w:r w:rsidR="002944CB" w:rsidRPr="005D0970">
              <w:rPr>
                <w:rFonts w:ascii="Times New Roman" w:hAnsi="Times New Roman"/>
                <w:bCs/>
                <w:iCs/>
                <w:sz w:val="26"/>
                <w:szCs w:val="26"/>
              </w:rPr>
              <w:t>Việc</w:t>
            </w:r>
            <w:r w:rsidR="002944CB" w:rsidRPr="005D0970">
              <w:rPr>
                <w:rFonts w:ascii="Times New Roman" w:hAnsi="Times New Roman"/>
                <w:b/>
                <w:bCs/>
                <w:iCs/>
                <w:sz w:val="26"/>
                <w:szCs w:val="26"/>
              </w:rPr>
              <w:t xml:space="preserve"> </w:t>
            </w:r>
            <w:r w:rsidR="002944CB" w:rsidRPr="005D0970">
              <w:rPr>
                <w:rFonts w:ascii="Times New Roman" w:eastAsiaTheme="minorHAnsi" w:hAnsi="Times New Roman"/>
                <w:sz w:val="26"/>
                <w:szCs w:val="26"/>
                <w:lang w:val="en-US"/>
              </w:rPr>
              <w:t>q</w:t>
            </w:r>
            <w:r w:rsidR="00B77CA0" w:rsidRPr="005D0970">
              <w:rPr>
                <w:rFonts w:ascii="Times New Roman" w:eastAsiaTheme="minorHAnsi" w:hAnsi="Times New Roman"/>
                <w:sz w:val="26"/>
                <w:szCs w:val="26"/>
                <w:lang w:val="vi-VN"/>
              </w:rPr>
              <w:t xml:space="preserve">uy định theo Điều 77 Nghị định </w:t>
            </w:r>
            <w:r w:rsidR="002944CB" w:rsidRPr="005D0970">
              <w:rPr>
                <w:rFonts w:ascii="Times New Roman" w:eastAsiaTheme="minorHAnsi" w:hAnsi="Times New Roman"/>
                <w:sz w:val="26"/>
                <w:szCs w:val="26"/>
                <w:lang w:val="vi-VN"/>
              </w:rPr>
              <w:t>số 31/2021/</w:t>
            </w:r>
            <w:r w:rsidR="002944CB" w:rsidRPr="005D0970">
              <w:rPr>
                <w:rFonts w:ascii="Times New Roman" w:eastAsiaTheme="minorHAnsi" w:hAnsi="Times New Roman"/>
                <w:sz w:val="26"/>
                <w:szCs w:val="26"/>
                <w:lang w:val="en-US"/>
              </w:rPr>
              <w:t xml:space="preserve">NĐ-CP </w:t>
            </w:r>
            <w:r w:rsidR="00B77CA0" w:rsidRPr="005D0970">
              <w:rPr>
                <w:rFonts w:ascii="Times New Roman" w:eastAsiaTheme="minorHAnsi" w:hAnsi="Times New Roman"/>
                <w:sz w:val="26"/>
                <w:szCs w:val="26"/>
                <w:lang w:val="vi-VN"/>
              </w:rPr>
              <w:t>không đáp ứng được về mặt thời gian khi đi đầu tư ở nước ngoài.</w:t>
            </w:r>
          </w:p>
        </w:tc>
        <w:tc>
          <w:tcPr>
            <w:tcW w:w="5103" w:type="dxa"/>
            <w:shd w:val="clear" w:color="auto" w:fill="auto"/>
          </w:tcPr>
          <w:p w:rsidR="00AA413B" w:rsidRPr="005D0970" w:rsidRDefault="002944CB" w:rsidP="009A3EA4">
            <w:pPr>
              <w:spacing w:before="60" w:after="60"/>
              <w:jc w:val="both"/>
              <w:rPr>
                <w:iCs/>
                <w:sz w:val="26"/>
                <w:szCs w:val="26"/>
              </w:rPr>
            </w:pPr>
            <w:r w:rsidRPr="005D0970">
              <w:rPr>
                <w:iCs/>
                <w:sz w:val="26"/>
                <w:szCs w:val="26"/>
              </w:rPr>
              <w:t>Nội dung quy định tại Điều này nhằm bảo đảm tính nhất quán trong pháp luật về đầu tư</w:t>
            </w:r>
            <w:r w:rsidR="009065DD" w:rsidRPr="005D0970">
              <w:rPr>
                <w:iCs/>
                <w:sz w:val="26"/>
                <w:szCs w:val="26"/>
              </w:rPr>
              <w:t xml:space="preserve">. </w:t>
            </w:r>
            <w:r w:rsidRPr="005D0970">
              <w:rPr>
                <w:iCs/>
                <w:sz w:val="26"/>
                <w:szCs w:val="26"/>
              </w:rPr>
              <w:t xml:space="preserve">Trên thực tế, việc rút ngắn quy trình thẩm định như quy định tại Nghị định số 124/2017/NĐ-CP chưa bao giờ được thực hiện. </w:t>
            </w:r>
            <w:r w:rsidR="009A3EA4" w:rsidRPr="005D0970">
              <w:rPr>
                <w:iCs/>
                <w:sz w:val="26"/>
                <w:szCs w:val="26"/>
              </w:rPr>
              <w:t>Hơn nữa</w:t>
            </w:r>
            <w:r w:rsidRPr="005D0970">
              <w:rPr>
                <w:iCs/>
                <w:sz w:val="26"/>
                <w:szCs w:val="26"/>
              </w:rPr>
              <w:t xml:space="preserve">, </w:t>
            </w:r>
            <w:r w:rsidR="009065DD" w:rsidRPr="005D0970">
              <w:rPr>
                <w:iCs/>
                <w:sz w:val="26"/>
                <w:szCs w:val="26"/>
              </w:rPr>
              <w:t xml:space="preserve">PVN và PVEP, 2 đơn vị trực tiếp ĐTRNN trong </w:t>
            </w:r>
            <w:r w:rsidRPr="005D0970">
              <w:rPr>
                <w:iCs/>
                <w:sz w:val="26"/>
                <w:szCs w:val="26"/>
              </w:rPr>
              <w:t xml:space="preserve">hoạt </w:t>
            </w:r>
            <w:r w:rsidRPr="005D0970">
              <w:rPr>
                <w:iCs/>
                <w:sz w:val="26"/>
                <w:szCs w:val="26"/>
              </w:rPr>
              <w:lastRenderedPageBreak/>
              <w:t xml:space="preserve">động </w:t>
            </w:r>
            <w:r w:rsidR="009065DD" w:rsidRPr="005D0970">
              <w:rPr>
                <w:iCs/>
                <w:sz w:val="26"/>
                <w:szCs w:val="26"/>
              </w:rPr>
              <w:t xml:space="preserve">dầu khí cũng đồng thuận với quy định </w:t>
            </w:r>
            <w:r w:rsidRPr="005D0970">
              <w:rPr>
                <w:iCs/>
                <w:sz w:val="26"/>
                <w:szCs w:val="26"/>
              </w:rPr>
              <w:t>tại Điều này.</w:t>
            </w:r>
          </w:p>
        </w:tc>
      </w:tr>
      <w:tr w:rsidR="00E30264" w:rsidRPr="00362020" w:rsidTr="002F7A99">
        <w:trPr>
          <w:jc w:val="center"/>
        </w:trPr>
        <w:tc>
          <w:tcPr>
            <w:tcW w:w="704" w:type="dxa"/>
            <w:vMerge w:val="restart"/>
            <w:shd w:val="clear" w:color="auto" w:fill="auto"/>
          </w:tcPr>
          <w:p w:rsidR="00E30264" w:rsidRPr="005D0970" w:rsidRDefault="00F938A7" w:rsidP="00C87794">
            <w:pPr>
              <w:shd w:val="clear" w:color="auto" w:fill="FFFFFF"/>
              <w:spacing w:before="60" w:after="60"/>
              <w:jc w:val="center"/>
              <w:rPr>
                <w:b/>
                <w:bCs/>
                <w:sz w:val="26"/>
                <w:szCs w:val="26"/>
              </w:rPr>
            </w:pPr>
            <w:r w:rsidRPr="005D0970">
              <w:rPr>
                <w:b/>
                <w:bCs/>
                <w:sz w:val="26"/>
                <w:szCs w:val="26"/>
              </w:rPr>
              <w:lastRenderedPageBreak/>
              <w:t>10</w:t>
            </w:r>
          </w:p>
        </w:tc>
        <w:tc>
          <w:tcPr>
            <w:tcW w:w="2268" w:type="dxa"/>
            <w:vMerge w:val="restart"/>
            <w:shd w:val="clear" w:color="auto" w:fill="auto"/>
          </w:tcPr>
          <w:p w:rsidR="00E30264" w:rsidRPr="005D0970" w:rsidRDefault="00E30264" w:rsidP="00E078F4">
            <w:pPr>
              <w:spacing w:before="60" w:after="60"/>
              <w:rPr>
                <w:b/>
                <w:sz w:val="26"/>
                <w:szCs w:val="26"/>
              </w:rPr>
            </w:pPr>
            <w:r w:rsidRPr="005D0970">
              <w:rPr>
                <w:b/>
                <w:sz w:val="26"/>
                <w:szCs w:val="26"/>
              </w:rPr>
              <w:t>Điều 14 -</w:t>
            </w:r>
            <w:r w:rsidRPr="005D0970">
              <w:rPr>
                <w:b/>
                <w:bCs/>
                <w:sz w:val="26"/>
                <w:szCs w:val="26"/>
                <w:lang w:val="vi-VN"/>
              </w:rPr>
              <w:t xml:space="preserve"> Chuyển vốn đầu tư ra nước ngoài</w:t>
            </w:r>
          </w:p>
        </w:tc>
        <w:tc>
          <w:tcPr>
            <w:tcW w:w="1701" w:type="dxa"/>
          </w:tcPr>
          <w:p w:rsidR="00E30264" w:rsidRPr="005D0970" w:rsidRDefault="00E30264"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2</w:t>
            </w:r>
          </w:p>
        </w:tc>
        <w:tc>
          <w:tcPr>
            <w:tcW w:w="5387" w:type="dxa"/>
            <w:shd w:val="clear" w:color="auto" w:fill="auto"/>
          </w:tcPr>
          <w:p w:rsidR="00195215" w:rsidRPr="005D0970" w:rsidRDefault="002F7A99" w:rsidP="00C87794">
            <w:pPr>
              <w:spacing w:before="60" w:after="60"/>
              <w:jc w:val="both"/>
              <w:rPr>
                <w:sz w:val="26"/>
                <w:szCs w:val="26"/>
                <w:lang w:val="en-GB"/>
              </w:rPr>
            </w:pPr>
            <w:r w:rsidRPr="005D0970">
              <w:rPr>
                <w:b/>
                <w:bCs/>
                <w:sz w:val="26"/>
                <w:szCs w:val="26"/>
                <w:lang w:val="en-GB"/>
              </w:rPr>
              <w:t>1</w:t>
            </w:r>
            <w:r w:rsidR="002243D7" w:rsidRPr="005D0970">
              <w:rPr>
                <w:b/>
                <w:bCs/>
                <w:sz w:val="26"/>
                <w:szCs w:val="26"/>
                <w:lang w:val="en-GB"/>
              </w:rPr>
              <w:t>. NHNN:</w:t>
            </w:r>
            <w:r w:rsidR="002243D7" w:rsidRPr="005D0970">
              <w:rPr>
                <w:sz w:val="26"/>
                <w:szCs w:val="26"/>
                <w:lang w:val="en-GB"/>
              </w:rPr>
              <w:t xml:space="preserve"> </w:t>
            </w:r>
          </w:p>
          <w:p w:rsidR="002243D7" w:rsidRPr="005D0970" w:rsidRDefault="00195215" w:rsidP="00C87794">
            <w:pPr>
              <w:spacing w:before="60" w:after="60"/>
              <w:jc w:val="both"/>
              <w:rPr>
                <w:sz w:val="26"/>
                <w:szCs w:val="26"/>
              </w:rPr>
            </w:pPr>
            <w:r w:rsidRPr="005D0970">
              <w:rPr>
                <w:sz w:val="26"/>
                <w:szCs w:val="26"/>
                <w:lang w:val="en-GB"/>
              </w:rPr>
              <w:t>- Đ</w:t>
            </w:r>
            <w:r w:rsidR="000437BF" w:rsidRPr="005D0970">
              <w:rPr>
                <w:sz w:val="26"/>
                <w:szCs w:val="26"/>
                <w:lang w:val="en-GB"/>
              </w:rPr>
              <w:t xml:space="preserve">ề nghị bổ sung thêm quy định: </w:t>
            </w:r>
            <w:r w:rsidR="000437BF" w:rsidRPr="005D0970">
              <w:rPr>
                <w:i/>
                <w:iCs/>
                <w:sz w:val="26"/>
                <w:szCs w:val="26"/>
                <w:lang w:val="en-GB"/>
              </w:rPr>
              <w:t>“</w:t>
            </w:r>
            <w:r w:rsidR="000437BF" w:rsidRPr="005D0970">
              <w:rPr>
                <w:i/>
                <w:iCs/>
                <w:color w:val="000000"/>
                <w:sz w:val="26"/>
                <w:szCs w:val="26"/>
              </w:rPr>
              <w:t>Số lượng ngoại tệ chuyển ra nước ngoài trước khi</w:t>
            </w:r>
            <w:r w:rsidR="000437BF" w:rsidRPr="005D0970">
              <w:rPr>
                <w:i/>
                <w:iCs/>
                <w:sz w:val="26"/>
                <w:szCs w:val="26"/>
                <w:lang w:val="vi-VN"/>
              </w:rPr>
              <w:t xml:space="preserve"> được cấp giấy chứng nhận đăng ký đầu tư ra nước ngoài</w:t>
            </w:r>
            <w:r w:rsidR="000437BF" w:rsidRPr="005D0970">
              <w:rPr>
                <w:i/>
                <w:iCs/>
                <w:sz w:val="26"/>
                <w:szCs w:val="26"/>
              </w:rPr>
              <w:t xml:space="preserve"> được tính vào tổng vốn đầu tư ra nước ngoài và được ghi trong </w:t>
            </w:r>
            <w:r w:rsidR="000437BF" w:rsidRPr="005D0970">
              <w:rPr>
                <w:i/>
                <w:iCs/>
                <w:sz w:val="26"/>
                <w:szCs w:val="26"/>
                <w:lang w:val="vi-VN"/>
              </w:rPr>
              <w:t>giấy chứng nhận đăng ký đầu tư ra nước ngoài</w:t>
            </w:r>
            <w:r w:rsidR="000437BF" w:rsidRPr="005D0970">
              <w:rPr>
                <w:i/>
                <w:iCs/>
                <w:sz w:val="26"/>
                <w:szCs w:val="26"/>
                <w:lang w:val="en-US"/>
              </w:rPr>
              <w:t>”</w:t>
            </w:r>
            <w:r w:rsidR="000437BF" w:rsidRPr="005D0970">
              <w:rPr>
                <w:sz w:val="26"/>
                <w:szCs w:val="26"/>
              </w:rPr>
              <w:t>.</w:t>
            </w:r>
          </w:p>
          <w:p w:rsidR="00195215" w:rsidRPr="005D0970" w:rsidRDefault="00195215" w:rsidP="00C87794">
            <w:pPr>
              <w:spacing w:before="60" w:after="60"/>
              <w:jc w:val="both"/>
              <w:rPr>
                <w:sz w:val="26"/>
                <w:szCs w:val="26"/>
              </w:rPr>
            </w:pPr>
            <w:r w:rsidRPr="005D0970">
              <w:rPr>
                <w:sz w:val="26"/>
                <w:szCs w:val="26"/>
              </w:rPr>
              <w:t xml:space="preserve">- </w:t>
            </w:r>
            <w:r w:rsidR="00EC0FFC" w:rsidRPr="005D0970">
              <w:rPr>
                <w:sz w:val="26"/>
                <w:szCs w:val="26"/>
              </w:rPr>
              <w:t>Đề nghị Bộ Công Thương bổ sung quy định về thủ tục, hồ sơ đăng ký chuyển tiền trước khi được cấp GCNĐKĐTRNN tương tự tại Điều 6 và Điều 7 Nghị định 124 vào dự thảo Nghị định (trong đó thay cụm từ “chấp thuận” bằng cụm từ “đăng ký”).</w:t>
            </w:r>
          </w:p>
          <w:p w:rsidR="002D039B" w:rsidRPr="005D0970" w:rsidRDefault="002D039B" w:rsidP="002F7A99">
            <w:pPr>
              <w:spacing w:before="60" w:after="60"/>
              <w:jc w:val="both"/>
              <w:rPr>
                <w:sz w:val="26"/>
                <w:szCs w:val="26"/>
              </w:rPr>
            </w:pPr>
            <w:r w:rsidRPr="005D0970">
              <w:rPr>
                <w:sz w:val="26"/>
                <w:szCs w:val="26"/>
              </w:rPr>
              <w:t>- Ngoài ra, vốn đầu tư không chỉ bằng tiền (ngoại tệ) mà còn bằng tài sản (hàng hóa, máy móc, thiết bị, sáng chế…). Do đó, đề nghị rà soát, bổ sung thêm trách nhiệm hướng dẫn của các Bộ, ngành liên quan khác để bảo đảm đồng bộ và tránh vướng mắc tron</w:t>
            </w:r>
            <w:r w:rsidR="00931EC8" w:rsidRPr="005D0970">
              <w:rPr>
                <w:sz w:val="26"/>
                <w:szCs w:val="26"/>
              </w:rPr>
              <w:t>g quá trình thực hiện, cụ thể: t</w:t>
            </w:r>
            <w:r w:rsidRPr="005D0970">
              <w:rPr>
                <w:sz w:val="26"/>
                <w:szCs w:val="26"/>
              </w:rPr>
              <w:t xml:space="preserve">rách nhiệm của Bộ Tài chính (quy định tại khoản 6 Điều 82 Nghị định 31/2021/NĐ-CP) hướng dẫn việc chuyển vốn bằng </w:t>
            </w:r>
            <w:r w:rsidR="00931EC8" w:rsidRPr="005D0970">
              <w:rPr>
                <w:sz w:val="26"/>
                <w:szCs w:val="26"/>
              </w:rPr>
              <w:t>máy móc, thiết bị và hàng hóa; t</w:t>
            </w:r>
            <w:r w:rsidRPr="005D0970">
              <w:rPr>
                <w:sz w:val="26"/>
                <w:szCs w:val="26"/>
              </w:rPr>
              <w:t xml:space="preserve">rách nhiệm của Bộ Khoa học và Công nghệ hướng dẫn việc chuyển vốn bằng </w:t>
            </w:r>
            <w:r w:rsidRPr="005D0970">
              <w:rPr>
                <w:i/>
                <w:sz w:val="26"/>
                <w:szCs w:val="26"/>
              </w:rPr>
              <w:t xml:space="preserve">“Giá trị quyền sở hữu trí tuệ, công nghệ, thương hiệu, quyền đối với tài sản”; </w:t>
            </w:r>
            <w:r w:rsidR="00931EC8" w:rsidRPr="005D0970">
              <w:rPr>
                <w:sz w:val="26"/>
                <w:szCs w:val="26"/>
              </w:rPr>
              <w:t>t</w:t>
            </w:r>
            <w:r w:rsidRPr="005D0970">
              <w:rPr>
                <w:sz w:val="26"/>
                <w:szCs w:val="26"/>
              </w:rPr>
              <w:t xml:space="preserve">rách nhiệm của Bộ Kế hoạch và Đầu tư hướng dẫn việc chuyển vốn bằng </w:t>
            </w:r>
            <w:r w:rsidRPr="005D0970">
              <w:rPr>
                <w:i/>
                <w:sz w:val="26"/>
                <w:szCs w:val="26"/>
              </w:rPr>
              <w:t xml:space="preserve">“Cổ phần, </w:t>
            </w:r>
            <w:r w:rsidRPr="005D0970">
              <w:rPr>
                <w:i/>
                <w:sz w:val="26"/>
                <w:szCs w:val="26"/>
              </w:rPr>
              <w:lastRenderedPageBreak/>
              <w:t>phần vốn góp, dự án của nhà đầu tư được hoán đổi tại tổ chức kinh tế ở Việt Nam và tổ chức kinh tế ở nước ngoài”</w:t>
            </w:r>
            <w:r w:rsidRPr="005D0970">
              <w:rPr>
                <w:sz w:val="26"/>
                <w:szCs w:val="26"/>
              </w:rPr>
              <w:t>.</w:t>
            </w:r>
          </w:p>
          <w:p w:rsidR="002F7A99" w:rsidRPr="005D0970" w:rsidRDefault="002F7A99" w:rsidP="002F7A99">
            <w:pPr>
              <w:pStyle w:val="NormalWeb"/>
              <w:spacing w:before="60" w:beforeAutospacing="0" w:after="60" w:afterAutospacing="0"/>
              <w:jc w:val="both"/>
              <w:rPr>
                <w:i/>
                <w:iCs/>
                <w:sz w:val="26"/>
                <w:szCs w:val="26"/>
                <w:lang w:val="en-GB"/>
              </w:rPr>
            </w:pPr>
            <w:r w:rsidRPr="005D0970">
              <w:rPr>
                <w:b/>
                <w:bCs/>
                <w:iCs/>
                <w:sz w:val="26"/>
                <w:szCs w:val="26"/>
              </w:rPr>
              <w:t>2. PVEP:</w:t>
            </w:r>
            <w:r w:rsidRPr="005D0970">
              <w:rPr>
                <w:iCs/>
                <w:sz w:val="26"/>
                <w:szCs w:val="26"/>
              </w:rPr>
              <w:t xml:space="preserve"> </w:t>
            </w:r>
            <w:r w:rsidRPr="005D0970">
              <w:rPr>
                <w:sz w:val="26"/>
                <w:szCs w:val="26"/>
                <w:lang w:val="en-GB"/>
              </w:rPr>
              <w:t xml:space="preserve">đề nghị hiệu chỉnh như sau: </w:t>
            </w:r>
            <w:r w:rsidRPr="005D0970">
              <w:rPr>
                <w:i/>
                <w:iCs/>
                <w:sz w:val="26"/>
                <w:szCs w:val="26"/>
                <w:lang w:val="en-GB"/>
              </w:rPr>
              <w:t xml:space="preserve">“2. </w:t>
            </w:r>
            <w:r w:rsidRPr="005D0970">
              <w:rPr>
                <w:i/>
                <w:iCs/>
                <w:sz w:val="26"/>
                <w:szCs w:val="26"/>
                <w:lang w:val="vi-VN"/>
              </w:rPr>
              <w:t xml:space="preserve">Nhà đầu tư được chuyển </w:t>
            </w:r>
            <w:r w:rsidRPr="005D0970">
              <w:rPr>
                <w:i/>
                <w:iCs/>
                <w:strike/>
                <w:sz w:val="26"/>
                <w:szCs w:val="26"/>
                <w:lang w:val="en-GB"/>
              </w:rPr>
              <w:t>ngoại tệ</w:t>
            </w:r>
            <w:r w:rsidRPr="005D0970">
              <w:rPr>
                <w:i/>
                <w:iCs/>
                <w:sz w:val="26"/>
                <w:szCs w:val="26"/>
                <w:lang w:val="en-GB"/>
              </w:rPr>
              <w:t xml:space="preserve"> </w:t>
            </w:r>
            <w:r w:rsidRPr="005D0970">
              <w:rPr>
                <w:i/>
                <w:iCs/>
                <w:sz w:val="26"/>
                <w:szCs w:val="26"/>
                <w:lang w:val="vi-VN"/>
              </w:rPr>
              <w:t>tiền, hàng hóa, máy móc, thiết bị ra nước ngoài trước khi được cấp giấy chứng nhận đăng ký đầu tư ra nước ngoài</w:t>
            </w:r>
            <w:r w:rsidRPr="005D0970">
              <w:rPr>
                <w:i/>
                <w:iCs/>
                <w:sz w:val="26"/>
                <w:szCs w:val="26"/>
                <w:lang w:val="en-GB"/>
              </w:rPr>
              <w:t>…”.</w:t>
            </w:r>
          </w:p>
          <w:p w:rsidR="002F7A99" w:rsidRPr="005D0970" w:rsidRDefault="00A24186" w:rsidP="0082338D">
            <w:pPr>
              <w:pStyle w:val="NormalWeb"/>
              <w:spacing w:before="60" w:beforeAutospacing="0" w:after="60" w:afterAutospacing="0"/>
              <w:jc w:val="both"/>
              <w:rPr>
                <w:iCs/>
                <w:sz w:val="26"/>
                <w:szCs w:val="26"/>
                <w:lang w:val="it-IT"/>
              </w:rPr>
            </w:pPr>
            <w:r w:rsidRPr="005D0970">
              <w:rPr>
                <w:b/>
                <w:bCs/>
                <w:iCs/>
                <w:sz w:val="26"/>
                <w:szCs w:val="26"/>
              </w:rPr>
              <w:t>3</w:t>
            </w:r>
            <w:r w:rsidR="0082338D" w:rsidRPr="005D0970">
              <w:rPr>
                <w:b/>
                <w:bCs/>
                <w:iCs/>
                <w:sz w:val="26"/>
                <w:szCs w:val="26"/>
              </w:rPr>
              <w:t>. Vụ Pháp chế</w:t>
            </w:r>
            <w:r w:rsidR="00931EC8" w:rsidRPr="005D0970">
              <w:rPr>
                <w:b/>
                <w:bCs/>
                <w:iCs/>
                <w:sz w:val="26"/>
                <w:szCs w:val="26"/>
              </w:rPr>
              <w:t>:</w:t>
            </w:r>
            <w:r w:rsidR="00931EC8" w:rsidRPr="005D0970">
              <w:rPr>
                <w:iCs/>
                <w:sz w:val="26"/>
                <w:szCs w:val="26"/>
              </w:rPr>
              <w:t xml:space="preserve"> </w:t>
            </w:r>
            <w:r w:rsidR="00931EC8" w:rsidRPr="005D0970">
              <w:rPr>
                <w:iCs/>
                <w:sz w:val="26"/>
                <w:szCs w:val="26"/>
                <w:lang w:val="it-IT"/>
              </w:rPr>
              <w:t>Nội dung tại khoản 2 dự thảo Nghị định không khác so với khoản 2 Điều 82 Nghị định số 31/2021/NĐ-CP, do đó khoản này đề nghị dẫn chiếu theo khoản 2 và khoản 3 Điều 82 Nghị định số 31/2021/NĐ-CP.</w:t>
            </w:r>
          </w:p>
        </w:tc>
        <w:tc>
          <w:tcPr>
            <w:tcW w:w="5103" w:type="dxa"/>
            <w:shd w:val="clear" w:color="auto" w:fill="auto"/>
          </w:tcPr>
          <w:p w:rsidR="003E6C2C" w:rsidRPr="005D0970" w:rsidRDefault="003E6C2C" w:rsidP="00C87794">
            <w:pPr>
              <w:spacing w:before="60" w:after="60"/>
              <w:jc w:val="both"/>
              <w:rPr>
                <w:sz w:val="26"/>
                <w:szCs w:val="26"/>
                <w:lang w:val="nl-NL"/>
              </w:rPr>
            </w:pPr>
          </w:p>
          <w:p w:rsidR="00843339" w:rsidRPr="005D0970" w:rsidRDefault="00843339" w:rsidP="00362020">
            <w:pPr>
              <w:spacing w:before="60" w:after="60"/>
              <w:jc w:val="both"/>
              <w:rPr>
                <w:sz w:val="26"/>
                <w:szCs w:val="26"/>
                <w:lang w:val="nl-NL"/>
              </w:rPr>
            </w:pPr>
            <w:r w:rsidRPr="005D0970">
              <w:rPr>
                <w:sz w:val="26"/>
                <w:szCs w:val="26"/>
                <w:lang w:val="nl-NL"/>
              </w:rPr>
              <w:t xml:space="preserve">- Bộ Công Thương tiếp thu ý kiến của </w:t>
            </w:r>
            <w:r w:rsidR="00CB7C8B">
              <w:rPr>
                <w:sz w:val="26"/>
                <w:szCs w:val="26"/>
                <w:lang w:val="nl-NL"/>
              </w:rPr>
              <w:t xml:space="preserve">NHNN, bổ sung </w:t>
            </w:r>
            <w:r w:rsidR="0081217C">
              <w:rPr>
                <w:sz w:val="26"/>
                <w:szCs w:val="26"/>
                <w:lang w:val="nl-NL"/>
              </w:rPr>
              <w:t xml:space="preserve">khoản 4 Điều 14 dự thảo Nghị định </w:t>
            </w:r>
            <w:r w:rsidR="00CB7C8B">
              <w:rPr>
                <w:sz w:val="26"/>
                <w:szCs w:val="26"/>
                <w:lang w:val="nl-NL"/>
              </w:rPr>
              <w:t xml:space="preserve">nội dung như </w:t>
            </w:r>
            <w:r w:rsidR="0081217C">
              <w:rPr>
                <w:sz w:val="26"/>
                <w:szCs w:val="26"/>
                <w:lang w:val="nl-NL"/>
              </w:rPr>
              <w:t xml:space="preserve">sau: </w:t>
            </w:r>
            <w:r w:rsidR="0081217C" w:rsidRPr="0081217C">
              <w:rPr>
                <w:i/>
                <w:sz w:val="26"/>
                <w:szCs w:val="26"/>
                <w:lang w:val="nl-NL"/>
              </w:rPr>
              <w:t>“</w:t>
            </w:r>
            <w:r w:rsidR="0081217C" w:rsidRPr="005D0970">
              <w:rPr>
                <w:i/>
                <w:iCs/>
                <w:color w:val="000000"/>
                <w:sz w:val="26"/>
                <w:szCs w:val="26"/>
              </w:rPr>
              <w:t>Số lượng ngoại tệ chuyển ra nước ngoài trước khi</w:t>
            </w:r>
            <w:r w:rsidR="0081217C" w:rsidRPr="005D0970">
              <w:rPr>
                <w:i/>
                <w:iCs/>
                <w:sz w:val="26"/>
                <w:szCs w:val="26"/>
                <w:lang w:val="vi-VN"/>
              </w:rPr>
              <w:t xml:space="preserve"> được cấp giấy chứng nhận đăng ký đầu tư ra nước ngoài</w:t>
            </w:r>
            <w:r w:rsidR="0081217C" w:rsidRPr="005D0970">
              <w:rPr>
                <w:i/>
                <w:iCs/>
                <w:sz w:val="26"/>
                <w:szCs w:val="26"/>
              </w:rPr>
              <w:t xml:space="preserve"> được tính vào tổng vốn đầu tư ra nước ngoài</w:t>
            </w:r>
            <w:r w:rsidR="0081217C">
              <w:rPr>
                <w:i/>
                <w:iCs/>
                <w:sz w:val="26"/>
                <w:szCs w:val="26"/>
              </w:rPr>
              <w:t>”</w:t>
            </w:r>
            <w:r w:rsidRPr="005D0970">
              <w:rPr>
                <w:sz w:val="26"/>
                <w:szCs w:val="26"/>
                <w:lang w:val="nl-NL"/>
              </w:rPr>
              <w:t>.</w:t>
            </w:r>
          </w:p>
          <w:p w:rsidR="00362020" w:rsidRPr="005D0970" w:rsidRDefault="00362020" w:rsidP="00362020">
            <w:pPr>
              <w:spacing w:before="60" w:after="60"/>
              <w:jc w:val="both"/>
              <w:rPr>
                <w:sz w:val="26"/>
                <w:szCs w:val="26"/>
                <w:lang w:val="en-US"/>
              </w:rPr>
            </w:pPr>
            <w:r w:rsidRPr="005D0970">
              <w:rPr>
                <w:sz w:val="26"/>
                <w:szCs w:val="26"/>
                <w:lang w:val="nl-NL"/>
              </w:rPr>
              <w:t xml:space="preserve">- Khoản 5 Điều 82 Nghị định số 31/2021/NĐ-CP đã quy định: </w:t>
            </w:r>
            <w:r w:rsidRPr="005D0970">
              <w:rPr>
                <w:i/>
                <w:sz w:val="26"/>
                <w:szCs w:val="26"/>
                <w:lang w:val="nl-NL"/>
              </w:rPr>
              <w:t>“</w:t>
            </w:r>
            <w:r w:rsidRPr="005D0970">
              <w:rPr>
                <w:i/>
                <w:sz w:val="26"/>
                <w:szCs w:val="26"/>
                <w:lang w:val="vi-VN"/>
              </w:rPr>
              <w:t>Ngân hàng Nhà nước Việt Nam hướng dẫn chi tiết về quản lý ngoại hối đối với việc chuyển ngoại tệ ra nước ngoài để thực hiện hoạt động quy định tại Điều này</w:t>
            </w:r>
            <w:r w:rsidR="00931EC8" w:rsidRPr="005D0970">
              <w:rPr>
                <w:i/>
                <w:sz w:val="26"/>
                <w:szCs w:val="26"/>
                <w:lang w:val="en-US"/>
              </w:rPr>
              <w:t>”</w:t>
            </w:r>
            <w:r w:rsidRPr="005D0970">
              <w:rPr>
                <w:i/>
                <w:sz w:val="26"/>
                <w:szCs w:val="26"/>
                <w:lang w:val="vi-VN"/>
              </w:rPr>
              <w:t>.</w:t>
            </w:r>
            <w:r w:rsidR="00931EC8" w:rsidRPr="005D0970">
              <w:rPr>
                <w:i/>
                <w:sz w:val="26"/>
                <w:szCs w:val="26"/>
                <w:lang w:val="en-US"/>
              </w:rPr>
              <w:t xml:space="preserve"> </w:t>
            </w:r>
            <w:r w:rsidR="00931EC8" w:rsidRPr="005D0970">
              <w:rPr>
                <w:sz w:val="26"/>
                <w:szCs w:val="26"/>
                <w:lang w:val="en-US"/>
              </w:rPr>
              <w:t>Do đó tại dự thảo Nghị định dẫn chiếu đến điều khoản này. Không cần thiết phải xây dựng quy trình riêng cho việc chuyển ngoại tệ ra nước ngoài đối với hoạt động dầu khí.</w:t>
            </w:r>
          </w:p>
          <w:p w:rsidR="00931EC8" w:rsidRPr="005D0970" w:rsidRDefault="00931EC8" w:rsidP="00931EC8">
            <w:pPr>
              <w:pStyle w:val="Vnbnnidung0"/>
              <w:widowControl/>
              <w:tabs>
                <w:tab w:val="left" w:pos="1114"/>
              </w:tabs>
              <w:spacing w:before="60" w:after="60" w:line="240" w:lineRule="auto"/>
              <w:ind w:firstLine="0"/>
              <w:jc w:val="both"/>
              <w:rPr>
                <w:rStyle w:val="Vnbnnidung"/>
                <w:rFonts w:ascii="Times New Roman" w:hAnsi="Times New Roman" w:cs="Times New Roman"/>
                <w:color w:val="000000"/>
                <w:lang w:eastAsia="vi-VN"/>
              </w:rPr>
            </w:pPr>
            <w:r w:rsidRPr="005D0970">
              <w:rPr>
                <w:rFonts w:ascii="Times New Roman" w:hAnsi="Times New Roman" w:cs="Times New Roman"/>
              </w:rPr>
              <w:t xml:space="preserve">- </w:t>
            </w:r>
            <w:r w:rsidRPr="005D0970">
              <w:rPr>
                <w:rStyle w:val="Vnbnnidung"/>
                <w:rFonts w:ascii="Times New Roman" w:hAnsi="Times New Roman" w:cs="Times New Roman"/>
                <w:color w:val="000000"/>
                <w:lang w:eastAsia="vi-VN"/>
              </w:rPr>
              <w:t xml:space="preserve">Việc chuyển vốn bằng máy móc, thiết bị, hàng hóa... ra nước ngoài từ trước đến nay được thực hiện theo quy định của pháp luật về xuất khẩu, hải quan, công nghệ và không có vướng mắc lớn nào cần phải giải quyết. Khoản 2 Điều 66 Luật Đầu tư 2020 cũng quy định: </w:t>
            </w:r>
            <w:r w:rsidRPr="005D0970">
              <w:rPr>
                <w:rStyle w:val="Vnbnnidung"/>
                <w:rFonts w:ascii="Times New Roman" w:hAnsi="Times New Roman" w:cs="Times New Roman"/>
                <w:i/>
                <w:iCs/>
                <w:color w:val="000000"/>
                <w:lang w:eastAsia="vi-VN"/>
              </w:rPr>
              <w:t>“V</w:t>
            </w:r>
            <w:r w:rsidRPr="005D0970">
              <w:rPr>
                <w:rStyle w:val="Vnbnnidung"/>
                <w:rFonts w:ascii="Times New Roman" w:hAnsi="Times New Roman" w:cs="Times New Roman"/>
                <w:i/>
                <w:iCs/>
                <w:lang w:eastAsia="vi-VN"/>
              </w:rPr>
              <w:t>iệc chuyển vốn đầu tư ra nước ngoài phải tuân thủ quy định của pháp luật về quản lý ngoại hối, xuất khẩu, chuyển giao công nghệ và quy định khác của pháp luật có liên quan”</w:t>
            </w:r>
            <w:r w:rsidRPr="005D0970">
              <w:rPr>
                <w:rStyle w:val="Vnbnnidung"/>
                <w:rFonts w:ascii="Times New Roman" w:hAnsi="Times New Roman" w:cs="Times New Roman"/>
                <w:lang w:eastAsia="vi-VN"/>
              </w:rPr>
              <w:t xml:space="preserve">. </w:t>
            </w:r>
            <w:r w:rsidRPr="005D0970">
              <w:rPr>
                <w:rStyle w:val="Vnbnnidung"/>
                <w:rFonts w:ascii="Times New Roman" w:hAnsi="Times New Roman" w:cs="Times New Roman"/>
                <w:color w:val="000000"/>
                <w:lang w:eastAsia="vi-VN"/>
              </w:rPr>
              <w:t xml:space="preserve">Do đó, Bộ Công </w:t>
            </w:r>
            <w:r w:rsidRPr="005D0970">
              <w:rPr>
                <w:rStyle w:val="Vnbnnidung"/>
                <w:rFonts w:ascii="Times New Roman" w:hAnsi="Times New Roman" w:cs="Times New Roman"/>
                <w:color w:val="000000"/>
                <w:lang w:eastAsia="vi-VN"/>
              </w:rPr>
              <w:lastRenderedPageBreak/>
              <w:t>Thương đề nghị giữ nguyên như dự thảo Nghị định.</w:t>
            </w:r>
          </w:p>
          <w:p w:rsidR="00931EC8" w:rsidRPr="005D0970" w:rsidRDefault="00931EC8" w:rsidP="00931EC8">
            <w:pPr>
              <w:pStyle w:val="Vnbnnidung0"/>
              <w:widowControl/>
              <w:tabs>
                <w:tab w:val="left" w:pos="1114"/>
              </w:tabs>
              <w:spacing w:before="60" w:after="60" w:line="240" w:lineRule="auto"/>
              <w:ind w:firstLine="0"/>
              <w:jc w:val="both"/>
              <w:rPr>
                <w:rStyle w:val="Vnbnnidung"/>
                <w:rFonts w:ascii="Times New Roman" w:hAnsi="Times New Roman" w:cs="Times New Roman"/>
                <w:color w:val="000000"/>
                <w:lang w:eastAsia="vi-VN"/>
              </w:rPr>
            </w:pPr>
          </w:p>
          <w:p w:rsidR="00931EC8" w:rsidRPr="005D0970" w:rsidRDefault="00931EC8" w:rsidP="00931EC8">
            <w:pPr>
              <w:pStyle w:val="Vnbnnidung0"/>
              <w:widowControl/>
              <w:tabs>
                <w:tab w:val="left" w:pos="1114"/>
              </w:tabs>
              <w:spacing w:before="60" w:after="60" w:line="240" w:lineRule="auto"/>
              <w:ind w:firstLine="0"/>
              <w:jc w:val="both"/>
              <w:rPr>
                <w:rStyle w:val="Vnbnnidung"/>
                <w:rFonts w:ascii="Times New Roman" w:hAnsi="Times New Roman" w:cs="Times New Roman"/>
                <w:color w:val="000000"/>
                <w:lang w:eastAsia="vi-VN"/>
              </w:rPr>
            </w:pPr>
            <w:r w:rsidRPr="005D0970">
              <w:rPr>
                <w:rStyle w:val="Vnbnnidung"/>
                <w:rFonts w:ascii="Times New Roman" w:hAnsi="Times New Roman" w:cs="Times New Roman"/>
                <w:color w:val="000000"/>
                <w:lang w:eastAsia="vi-VN"/>
              </w:rPr>
              <w:t xml:space="preserve">- Bộ Công Thương đề nghị giữ nguyên từ </w:t>
            </w:r>
            <w:r w:rsidRPr="005D0970">
              <w:rPr>
                <w:rStyle w:val="Vnbnnidung"/>
                <w:rFonts w:ascii="Times New Roman" w:hAnsi="Times New Roman" w:cs="Times New Roman"/>
                <w:i/>
                <w:color w:val="000000"/>
                <w:lang w:eastAsia="vi-VN"/>
              </w:rPr>
              <w:t>“ngoại tệ”</w:t>
            </w:r>
            <w:r w:rsidRPr="005D0970">
              <w:rPr>
                <w:rStyle w:val="Vnbnnidung"/>
                <w:rFonts w:ascii="Times New Roman" w:hAnsi="Times New Roman" w:cs="Times New Roman"/>
                <w:color w:val="000000"/>
                <w:lang w:eastAsia="vi-VN"/>
              </w:rPr>
              <w:t xml:space="preserve"> thay cho từ </w:t>
            </w:r>
            <w:r w:rsidRPr="005D0970">
              <w:rPr>
                <w:rStyle w:val="Vnbnnidung"/>
                <w:rFonts w:ascii="Times New Roman" w:hAnsi="Times New Roman" w:cs="Times New Roman"/>
                <w:i/>
                <w:color w:val="000000"/>
                <w:lang w:eastAsia="vi-VN"/>
              </w:rPr>
              <w:t>“tiền”</w:t>
            </w:r>
            <w:r w:rsidRPr="005D0970">
              <w:rPr>
                <w:rStyle w:val="Vnbnnidung"/>
                <w:rFonts w:ascii="Times New Roman" w:hAnsi="Times New Roman" w:cs="Times New Roman"/>
                <w:color w:val="000000"/>
                <w:lang w:eastAsia="vi-VN"/>
              </w:rPr>
              <w:t xml:space="preserve"> </w:t>
            </w:r>
            <w:r w:rsidR="00A24186" w:rsidRPr="005D0970">
              <w:rPr>
                <w:rStyle w:val="Vnbnnidung"/>
                <w:rFonts w:ascii="Times New Roman" w:hAnsi="Times New Roman" w:cs="Times New Roman"/>
                <w:color w:val="000000"/>
                <w:lang w:eastAsia="vi-VN"/>
              </w:rPr>
              <w:t>bảo đảm phù hợp với quy định tại khoản 3 Điều 66 Luật Đầu tư</w:t>
            </w:r>
            <w:r w:rsidR="005D0A54" w:rsidRPr="005D0970">
              <w:rPr>
                <w:rStyle w:val="Vnbnnidung"/>
                <w:rFonts w:ascii="Times New Roman" w:hAnsi="Times New Roman" w:cs="Times New Roman"/>
                <w:color w:val="000000"/>
                <w:lang w:eastAsia="vi-VN"/>
              </w:rPr>
              <w:t xml:space="preserve"> năm</w:t>
            </w:r>
            <w:r w:rsidR="00A24186" w:rsidRPr="005D0970">
              <w:rPr>
                <w:rStyle w:val="Vnbnnidung"/>
                <w:rFonts w:ascii="Times New Roman" w:hAnsi="Times New Roman" w:cs="Times New Roman"/>
                <w:color w:val="000000"/>
                <w:lang w:eastAsia="vi-VN"/>
              </w:rPr>
              <w:t>.</w:t>
            </w:r>
          </w:p>
          <w:p w:rsidR="002F7A99" w:rsidRPr="005D0970" w:rsidRDefault="002F7A99" w:rsidP="00A24186">
            <w:pPr>
              <w:spacing w:before="60" w:after="60"/>
              <w:jc w:val="both"/>
              <w:rPr>
                <w:iCs/>
                <w:sz w:val="26"/>
                <w:szCs w:val="26"/>
              </w:rPr>
            </w:pPr>
            <w:r w:rsidRPr="005D0970">
              <w:rPr>
                <w:iCs/>
                <w:sz w:val="26"/>
                <w:szCs w:val="26"/>
              </w:rPr>
              <w:t>- Để bảo đảm thuận lợi trong việc thực hiện Điều 14 dự thảo Nghị định, đề nghị giữ nguyên như dự thảo Nghị định.</w:t>
            </w:r>
          </w:p>
        </w:tc>
      </w:tr>
      <w:tr w:rsidR="001A0724" w:rsidRPr="00362020" w:rsidTr="00C16FDC">
        <w:trPr>
          <w:jc w:val="center"/>
        </w:trPr>
        <w:tc>
          <w:tcPr>
            <w:tcW w:w="704" w:type="dxa"/>
            <w:vMerge/>
            <w:shd w:val="clear" w:color="auto" w:fill="auto"/>
          </w:tcPr>
          <w:p w:rsidR="001A0724" w:rsidRPr="005D0970" w:rsidRDefault="001A0724" w:rsidP="00C87794">
            <w:pPr>
              <w:shd w:val="clear" w:color="auto" w:fill="FFFFFF"/>
              <w:spacing w:before="60" w:after="60"/>
              <w:jc w:val="center"/>
              <w:rPr>
                <w:b/>
                <w:bCs/>
                <w:sz w:val="26"/>
                <w:szCs w:val="26"/>
              </w:rPr>
            </w:pPr>
          </w:p>
        </w:tc>
        <w:tc>
          <w:tcPr>
            <w:tcW w:w="2268" w:type="dxa"/>
            <w:vMerge/>
            <w:shd w:val="clear" w:color="auto" w:fill="auto"/>
          </w:tcPr>
          <w:p w:rsidR="001A0724" w:rsidRPr="005D0970" w:rsidRDefault="001A0724" w:rsidP="00E078F4">
            <w:pPr>
              <w:spacing w:before="60" w:after="60"/>
              <w:rPr>
                <w:b/>
                <w:sz w:val="26"/>
                <w:szCs w:val="26"/>
              </w:rPr>
            </w:pPr>
          </w:p>
        </w:tc>
        <w:tc>
          <w:tcPr>
            <w:tcW w:w="1701" w:type="dxa"/>
          </w:tcPr>
          <w:p w:rsidR="001A0724" w:rsidRPr="005D0970" w:rsidRDefault="001A0724"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3</w:t>
            </w:r>
          </w:p>
        </w:tc>
        <w:tc>
          <w:tcPr>
            <w:tcW w:w="5387" w:type="dxa"/>
            <w:shd w:val="clear" w:color="auto" w:fill="auto"/>
          </w:tcPr>
          <w:p w:rsidR="001A0724" w:rsidRPr="005D0970" w:rsidRDefault="00843339" w:rsidP="00843339">
            <w:pPr>
              <w:pStyle w:val="NormalWeb"/>
              <w:spacing w:before="60" w:beforeAutospacing="0" w:after="60" w:afterAutospacing="0"/>
              <w:jc w:val="both"/>
              <w:rPr>
                <w:iCs/>
                <w:sz w:val="26"/>
                <w:szCs w:val="26"/>
              </w:rPr>
            </w:pPr>
            <w:r w:rsidRPr="005D0970">
              <w:rPr>
                <w:b/>
                <w:bCs/>
                <w:iCs/>
                <w:sz w:val="26"/>
                <w:szCs w:val="26"/>
              </w:rPr>
              <w:t xml:space="preserve">1. </w:t>
            </w:r>
            <w:r w:rsidR="00D854A4" w:rsidRPr="005D0970">
              <w:rPr>
                <w:b/>
                <w:bCs/>
                <w:iCs/>
                <w:sz w:val="26"/>
                <w:szCs w:val="26"/>
              </w:rPr>
              <w:t xml:space="preserve">NHNN: </w:t>
            </w:r>
            <w:r w:rsidR="00D854A4" w:rsidRPr="005D0970">
              <w:rPr>
                <w:iCs/>
                <w:sz w:val="26"/>
                <w:szCs w:val="26"/>
              </w:rPr>
              <w:t>đề nghị bổ sung quy định về hạn mức chuyển tiền ra nước ngoài trước khi được cấp GCNĐKĐTRNN phù hợp với đặc thù của ngành dầu khí để đảm bảo việc quản lý nguồn ngoại tệ chuyển ra nước ngoài.</w:t>
            </w:r>
          </w:p>
        </w:tc>
        <w:tc>
          <w:tcPr>
            <w:tcW w:w="5103" w:type="dxa"/>
            <w:shd w:val="clear" w:color="auto" w:fill="auto"/>
          </w:tcPr>
          <w:p w:rsidR="00843339" w:rsidRPr="005D0970" w:rsidRDefault="00843339" w:rsidP="00843339">
            <w:pPr>
              <w:spacing w:before="60" w:after="60"/>
              <w:jc w:val="both"/>
              <w:rPr>
                <w:sz w:val="26"/>
                <w:szCs w:val="26"/>
                <w:lang w:val="nl-NL"/>
              </w:rPr>
            </w:pPr>
            <w:r w:rsidRPr="005D0970">
              <w:rPr>
                <w:sz w:val="26"/>
                <w:szCs w:val="26"/>
                <w:lang w:val="nl-NL"/>
              </w:rPr>
              <w:t xml:space="preserve">- Với đặc thù của ĐTRNN trong hoạt động dầu khí có vốn đầu tư lớn, Bộ Công Thương đề xuất việc chuyển ngoại tệ ra nước ngoài trước khi được cấp GCNĐKĐTRNN được thực hiện trên </w:t>
            </w:r>
            <w:r w:rsidRPr="005D0970">
              <w:rPr>
                <w:sz w:val="26"/>
                <w:szCs w:val="26"/>
                <w:u w:val="single"/>
                <w:lang w:val="nl-NL"/>
              </w:rPr>
              <w:t>cơ sở các cam kết, thỏa thuận thương mại liên quan đến đầu tư ra nước ngoài trong hoạt động dầu khí phù hợp với quy định của pháp luật Việt Nam và pháp luật nước tiếp nhận đầu tư</w:t>
            </w:r>
            <w:r w:rsidRPr="005D0970">
              <w:rPr>
                <w:sz w:val="26"/>
                <w:szCs w:val="26"/>
                <w:lang w:val="nl-NL"/>
              </w:rPr>
              <w:t xml:space="preserve">, không quy định hạn mức cụ thể. Nhà đầu tư chịu trách nhiệm sử dụng số ngoại tệ này đúng mục đích phù hợp với quy định của pháp luật Việt Nam. </w:t>
            </w:r>
          </w:p>
          <w:p w:rsidR="006D466E" w:rsidRPr="005D0970" w:rsidRDefault="00923695" w:rsidP="00923695">
            <w:pPr>
              <w:spacing w:before="60" w:after="60"/>
              <w:jc w:val="both"/>
              <w:rPr>
                <w:sz w:val="26"/>
                <w:szCs w:val="26"/>
                <w:lang w:val="nl-NL"/>
              </w:rPr>
            </w:pPr>
            <w:r w:rsidRPr="005D0970">
              <w:rPr>
                <w:sz w:val="26"/>
                <w:szCs w:val="26"/>
                <w:lang w:val="nl-NL"/>
              </w:rPr>
              <w:t>(</w:t>
            </w:r>
            <w:r w:rsidR="006D466E" w:rsidRPr="005D0970">
              <w:rPr>
                <w:sz w:val="26"/>
                <w:szCs w:val="26"/>
                <w:lang w:val="nl-NL"/>
              </w:rPr>
              <w:t xml:space="preserve">ĐTRNN trong </w:t>
            </w:r>
            <w:r w:rsidRPr="005D0970">
              <w:rPr>
                <w:sz w:val="26"/>
                <w:szCs w:val="26"/>
                <w:lang w:val="nl-NL"/>
              </w:rPr>
              <w:t>hoạt động</w:t>
            </w:r>
            <w:r w:rsidR="006D466E" w:rsidRPr="005D0970">
              <w:rPr>
                <w:sz w:val="26"/>
                <w:szCs w:val="26"/>
                <w:lang w:val="nl-NL"/>
              </w:rPr>
              <w:t xml:space="preserve"> dầu khí là một hoạt động thương mại</w:t>
            </w:r>
            <w:r w:rsidR="00FE6C49" w:rsidRPr="005D0970">
              <w:rPr>
                <w:sz w:val="26"/>
                <w:szCs w:val="26"/>
                <w:lang w:val="nl-NL"/>
              </w:rPr>
              <w:t xml:space="preserve">. Khoản 1 Điều 11 Luật Thương mại </w:t>
            </w:r>
            <w:r w:rsidRPr="005D0970">
              <w:rPr>
                <w:sz w:val="26"/>
                <w:szCs w:val="26"/>
                <w:lang w:val="nl-NL"/>
              </w:rPr>
              <w:t xml:space="preserve">năm </w:t>
            </w:r>
            <w:r w:rsidR="00FE6C49" w:rsidRPr="005D0970">
              <w:rPr>
                <w:sz w:val="26"/>
                <w:szCs w:val="26"/>
                <w:lang w:val="nl-NL"/>
              </w:rPr>
              <w:t xml:space="preserve">2019 quy định: </w:t>
            </w:r>
            <w:r w:rsidR="00FE6C49" w:rsidRPr="005D0970">
              <w:rPr>
                <w:i/>
                <w:iCs/>
                <w:sz w:val="26"/>
                <w:szCs w:val="26"/>
                <w:lang w:val="nl-NL"/>
              </w:rPr>
              <w:t>“</w:t>
            </w:r>
            <w:r w:rsidR="00FE6C49" w:rsidRPr="005D0970">
              <w:rPr>
                <w:i/>
                <w:iCs/>
                <w:color w:val="000000"/>
                <w:sz w:val="26"/>
                <w:szCs w:val="26"/>
              </w:rPr>
              <w:t>Các bên có quyền tự do thỏa thuận không trái với các quy định của pháp luật....</w:t>
            </w:r>
            <w:r w:rsidR="00843339" w:rsidRPr="005D0970">
              <w:rPr>
                <w:i/>
                <w:iCs/>
                <w:color w:val="000000"/>
                <w:sz w:val="26"/>
                <w:szCs w:val="26"/>
              </w:rPr>
              <w:t xml:space="preserve"> </w:t>
            </w:r>
            <w:r w:rsidR="00FE6C49" w:rsidRPr="005D0970">
              <w:rPr>
                <w:i/>
                <w:iCs/>
                <w:color w:val="000000"/>
                <w:sz w:val="26"/>
                <w:szCs w:val="26"/>
              </w:rPr>
              <w:t xml:space="preserve">để xác lập các quyền và nghĩa vụ của các bên trong hoạt động thương </w:t>
            </w:r>
            <w:r w:rsidR="00FE6C49" w:rsidRPr="005D0970">
              <w:rPr>
                <w:i/>
                <w:iCs/>
                <w:color w:val="000000"/>
                <w:sz w:val="26"/>
                <w:szCs w:val="26"/>
              </w:rPr>
              <w:lastRenderedPageBreak/>
              <w:t>mại. Nhà nước tôn trọng và bảo hộ các quyền đó"</w:t>
            </w:r>
            <w:r w:rsidRPr="005D0970">
              <w:rPr>
                <w:color w:val="000000"/>
                <w:sz w:val="26"/>
                <w:szCs w:val="26"/>
              </w:rPr>
              <w:t>).</w:t>
            </w:r>
          </w:p>
        </w:tc>
      </w:tr>
      <w:tr w:rsidR="00346729" w:rsidRPr="00362020" w:rsidTr="00F779BC">
        <w:trPr>
          <w:jc w:val="center"/>
        </w:trPr>
        <w:tc>
          <w:tcPr>
            <w:tcW w:w="704" w:type="dxa"/>
            <w:vMerge/>
            <w:shd w:val="clear" w:color="auto" w:fill="auto"/>
          </w:tcPr>
          <w:p w:rsidR="00346729" w:rsidRPr="005D0970" w:rsidRDefault="00346729" w:rsidP="00C87794">
            <w:pPr>
              <w:shd w:val="clear" w:color="auto" w:fill="FFFFFF"/>
              <w:spacing w:before="60" w:after="60"/>
              <w:jc w:val="center"/>
              <w:rPr>
                <w:b/>
                <w:bCs/>
                <w:sz w:val="26"/>
                <w:szCs w:val="26"/>
              </w:rPr>
            </w:pPr>
          </w:p>
        </w:tc>
        <w:tc>
          <w:tcPr>
            <w:tcW w:w="2268" w:type="dxa"/>
            <w:vMerge/>
            <w:shd w:val="clear" w:color="auto" w:fill="auto"/>
          </w:tcPr>
          <w:p w:rsidR="00346729" w:rsidRPr="005D0970" w:rsidRDefault="00346729" w:rsidP="00E078F4">
            <w:pPr>
              <w:spacing w:before="60" w:after="60"/>
              <w:rPr>
                <w:b/>
                <w:sz w:val="26"/>
                <w:szCs w:val="26"/>
              </w:rPr>
            </w:pPr>
          </w:p>
        </w:tc>
        <w:tc>
          <w:tcPr>
            <w:tcW w:w="1701" w:type="dxa"/>
          </w:tcPr>
          <w:p w:rsidR="00346729" w:rsidRPr="005D0970" w:rsidRDefault="00346729"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4</w:t>
            </w:r>
          </w:p>
        </w:tc>
        <w:tc>
          <w:tcPr>
            <w:tcW w:w="5387" w:type="dxa"/>
            <w:shd w:val="clear" w:color="auto" w:fill="auto"/>
          </w:tcPr>
          <w:p w:rsidR="004572C7" w:rsidRPr="005D0970" w:rsidRDefault="004572C7" w:rsidP="00C87794">
            <w:pPr>
              <w:pStyle w:val="NormalWeb"/>
              <w:spacing w:before="60" w:beforeAutospacing="0" w:after="60" w:afterAutospacing="0"/>
              <w:jc w:val="both"/>
              <w:rPr>
                <w:iCs/>
                <w:sz w:val="26"/>
                <w:szCs w:val="26"/>
              </w:rPr>
            </w:pPr>
            <w:r w:rsidRPr="005D0970">
              <w:rPr>
                <w:b/>
                <w:bCs/>
                <w:iCs/>
                <w:sz w:val="26"/>
                <w:szCs w:val="26"/>
              </w:rPr>
              <w:t xml:space="preserve">1. NHNN: </w:t>
            </w:r>
            <w:r w:rsidRPr="005D0970">
              <w:rPr>
                <w:iCs/>
                <w:sz w:val="26"/>
                <w:szCs w:val="26"/>
              </w:rPr>
              <w:t>đề nghị bỏ quy định này vì đây là hoạt động đầu tư từ Việt Nam ra nước ngoài nên Nhà đầu tư Việt Nam chỉ được chuyển vốn ĐTRNN thực hiện dự án theo đúng G</w:t>
            </w:r>
            <w:r w:rsidR="00C16FDC" w:rsidRPr="005D0970">
              <w:rPr>
                <w:iCs/>
                <w:sz w:val="26"/>
                <w:szCs w:val="26"/>
              </w:rPr>
              <w:t>CNĐK</w:t>
            </w:r>
            <w:r w:rsidRPr="005D0970">
              <w:rPr>
                <w:iCs/>
                <w:sz w:val="26"/>
                <w:szCs w:val="26"/>
              </w:rPr>
              <w:t>ĐTRNN đã được cấp và đúng quy định về điều kiện chuyển vốn ĐTRNN tại khoản 1 Điều 66 Luật Đầu tư.</w:t>
            </w:r>
          </w:p>
          <w:p w:rsidR="00346729" w:rsidRPr="005D0970" w:rsidRDefault="004572C7" w:rsidP="00C87794">
            <w:pPr>
              <w:pStyle w:val="NormalWeb"/>
              <w:spacing w:before="60" w:beforeAutospacing="0" w:after="60" w:afterAutospacing="0"/>
              <w:jc w:val="both"/>
              <w:rPr>
                <w:b/>
                <w:bCs/>
                <w:sz w:val="26"/>
                <w:szCs w:val="26"/>
              </w:rPr>
            </w:pPr>
            <w:r w:rsidRPr="005D0970">
              <w:rPr>
                <w:b/>
                <w:bCs/>
                <w:iCs/>
                <w:sz w:val="26"/>
                <w:szCs w:val="26"/>
              </w:rPr>
              <w:t>2</w:t>
            </w:r>
            <w:r w:rsidR="00346729" w:rsidRPr="005D0970">
              <w:rPr>
                <w:b/>
                <w:bCs/>
                <w:iCs/>
                <w:sz w:val="26"/>
                <w:szCs w:val="26"/>
              </w:rPr>
              <w:t>. PVEP:</w:t>
            </w:r>
            <w:r w:rsidR="00346729" w:rsidRPr="005D0970">
              <w:rPr>
                <w:iCs/>
                <w:sz w:val="26"/>
                <w:szCs w:val="26"/>
              </w:rPr>
              <w:t xml:space="preserve"> </w:t>
            </w:r>
            <w:r w:rsidR="00346729" w:rsidRPr="005D0970">
              <w:rPr>
                <w:sz w:val="26"/>
                <w:szCs w:val="26"/>
                <w:lang w:val="en-GB"/>
              </w:rPr>
              <w:t>đề nghị bổ sung phần gạch chân như sau: “</w:t>
            </w:r>
            <w:r w:rsidR="00346729" w:rsidRPr="005D0970">
              <w:rPr>
                <w:i/>
                <w:iCs/>
                <w:sz w:val="26"/>
                <w:szCs w:val="26"/>
                <w:lang w:val="vi-VN"/>
              </w:rPr>
              <w:t>4. Nhà đầu tư được thực hiện các giao dịch hoàn trả lại phần góp vốn (thừa) của đối tác nước ngoài</w:t>
            </w:r>
            <w:r w:rsidR="00346729" w:rsidRPr="005D0970">
              <w:rPr>
                <w:i/>
                <w:iCs/>
                <w:sz w:val="26"/>
                <w:szCs w:val="26"/>
                <w:lang w:val="en-GB"/>
              </w:rPr>
              <w:t xml:space="preserve"> </w:t>
            </w:r>
            <w:r w:rsidR="00346729" w:rsidRPr="005D0970">
              <w:rPr>
                <w:i/>
                <w:iCs/>
                <w:sz w:val="26"/>
                <w:szCs w:val="26"/>
                <w:u w:val="single"/>
                <w:lang w:val="en-GB"/>
              </w:rPr>
              <w:t xml:space="preserve">và thực hiện các nghĩa vụ tài chính (nếu có) đối với nước tiếp nhận đầu tư, đối tác theo quy định của Hợp đồng dầu khí, giấy phép hoặc thỏa thuận và văn bản pháp lý khác có liên quan </w:t>
            </w:r>
            <w:r w:rsidR="00346729" w:rsidRPr="005D0970">
              <w:rPr>
                <w:i/>
                <w:iCs/>
                <w:sz w:val="26"/>
                <w:szCs w:val="26"/>
                <w:lang w:val="vi-VN"/>
              </w:rPr>
              <w:t xml:space="preserve">sau khi kết thúc dự án dầu khí, hoạt động </w:t>
            </w:r>
            <w:r w:rsidR="00346729" w:rsidRPr="005D0970">
              <w:rPr>
                <w:i/>
                <w:iCs/>
                <w:sz w:val="26"/>
                <w:szCs w:val="26"/>
                <w:lang w:val="en-GB"/>
              </w:rPr>
              <w:t>dầu khí ở nước ngoài”</w:t>
            </w:r>
            <w:r w:rsidR="00346729" w:rsidRPr="005D0970">
              <w:rPr>
                <w:sz w:val="26"/>
                <w:szCs w:val="26"/>
                <w:lang w:val="en-GB"/>
              </w:rPr>
              <w:t>.</w:t>
            </w:r>
          </w:p>
        </w:tc>
        <w:tc>
          <w:tcPr>
            <w:tcW w:w="5103" w:type="dxa"/>
            <w:shd w:val="clear" w:color="auto" w:fill="auto"/>
          </w:tcPr>
          <w:p w:rsidR="00C16FDC" w:rsidRPr="005D0970" w:rsidRDefault="002D72C8" w:rsidP="00C16FDC">
            <w:pPr>
              <w:spacing w:before="60" w:after="60"/>
              <w:jc w:val="both"/>
              <w:rPr>
                <w:sz w:val="26"/>
                <w:szCs w:val="26"/>
                <w:lang w:val="nl-NL"/>
              </w:rPr>
            </w:pPr>
            <w:r w:rsidRPr="005D0970">
              <w:rPr>
                <w:sz w:val="26"/>
                <w:szCs w:val="26"/>
                <w:lang w:val="nl-NL"/>
              </w:rPr>
              <w:t>- Bộ Công Thương tiếp thu ý kiến của NHNN</w:t>
            </w:r>
            <w:r w:rsidR="00C16FDC" w:rsidRPr="005D0970">
              <w:rPr>
                <w:sz w:val="26"/>
                <w:szCs w:val="26"/>
                <w:lang w:val="nl-NL"/>
              </w:rPr>
              <w:t xml:space="preserve">, bỏ nội dung: </w:t>
            </w:r>
            <w:r w:rsidR="00C16FDC" w:rsidRPr="005D0970">
              <w:rPr>
                <w:i/>
                <w:sz w:val="26"/>
                <w:szCs w:val="26"/>
                <w:lang w:val="nl-NL"/>
              </w:rPr>
              <w:t>“Nhà đầu tư được thực hiện các giao dịch hoàn trả lại phần góp vốn (thừa) của đối tác nước ngoài khác sau khi kết thúc dự án dầu khí, hoạt động dầu khí ở nước ngoài”</w:t>
            </w:r>
            <w:r w:rsidR="00C16FDC" w:rsidRPr="005D0970">
              <w:rPr>
                <w:sz w:val="26"/>
                <w:szCs w:val="26"/>
                <w:lang w:val="nl-NL"/>
              </w:rPr>
              <w:t>.</w:t>
            </w:r>
          </w:p>
          <w:p w:rsidR="00346729" w:rsidRPr="005D0970" w:rsidRDefault="00346729" w:rsidP="00C16FDC">
            <w:pPr>
              <w:spacing w:before="60" w:after="60"/>
              <w:jc w:val="both"/>
              <w:rPr>
                <w:sz w:val="26"/>
                <w:szCs w:val="26"/>
                <w:lang w:val="nl-NL"/>
              </w:rPr>
            </w:pPr>
          </w:p>
          <w:p w:rsidR="002D72C8" w:rsidRPr="005D0970" w:rsidRDefault="002D72C8" w:rsidP="00C16FDC">
            <w:pPr>
              <w:spacing w:before="60" w:after="60"/>
              <w:jc w:val="both"/>
              <w:rPr>
                <w:sz w:val="26"/>
                <w:szCs w:val="26"/>
                <w:lang w:val="nl-NL"/>
              </w:rPr>
            </w:pPr>
          </w:p>
          <w:p w:rsidR="002D72C8" w:rsidRPr="005D0970" w:rsidRDefault="002D72C8" w:rsidP="00C16FDC">
            <w:pPr>
              <w:spacing w:before="60" w:after="60"/>
              <w:jc w:val="both"/>
              <w:rPr>
                <w:sz w:val="26"/>
                <w:szCs w:val="26"/>
                <w:lang w:val="nl-NL"/>
              </w:rPr>
            </w:pPr>
          </w:p>
          <w:p w:rsidR="002D72C8" w:rsidRPr="005D0970" w:rsidRDefault="002D72C8" w:rsidP="00C16FDC">
            <w:pPr>
              <w:spacing w:before="60" w:after="60"/>
              <w:jc w:val="both"/>
              <w:rPr>
                <w:sz w:val="26"/>
                <w:szCs w:val="26"/>
                <w:lang w:val="nl-NL"/>
              </w:rPr>
            </w:pPr>
          </w:p>
          <w:p w:rsidR="002D72C8" w:rsidRPr="005D0970" w:rsidRDefault="002D72C8" w:rsidP="00C16FDC">
            <w:pPr>
              <w:spacing w:before="60" w:after="60"/>
              <w:jc w:val="both"/>
              <w:rPr>
                <w:sz w:val="26"/>
                <w:szCs w:val="26"/>
                <w:lang w:val="nl-NL"/>
              </w:rPr>
            </w:pPr>
          </w:p>
          <w:p w:rsidR="002D72C8" w:rsidRPr="005D0970" w:rsidRDefault="002D72C8" w:rsidP="00C16FDC">
            <w:pPr>
              <w:spacing w:before="60" w:after="60"/>
              <w:jc w:val="both"/>
              <w:rPr>
                <w:sz w:val="26"/>
                <w:szCs w:val="26"/>
                <w:lang w:val="nl-NL"/>
              </w:rPr>
            </w:pPr>
          </w:p>
          <w:p w:rsidR="002D72C8" w:rsidRPr="005D0970" w:rsidRDefault="002D72C8" w:rsidP="00C16FDC">
            <w:pPr>
              <w:spacing w:before="60" w:after="60"/>
              <w:jc w:val="both"/>
              <w:rPr>
                <w:sz w:val="26"/>
                <w:szCs w:val="26"/>
                <w:lang w:val="nl-NL"/>
              </w:rPr>
            </w:pPr>
          </w:p>
        </w:tc>
      </w:tr>
      <w:tr w:rsidR="00E30264" w:rsidRPr="00362020" w:rsidTr="00F779BC">
        <w:trPr>
          <w:jc w:val="center"/>
        </w:trPr>
        <w:tc>
          <w:tcPr>
            <w:tcW w:w="704" w:type="dxa"/>
            <w:vMerge/>
            <w:shd w:val="clear" w:color="auto" w:fill="auto"/>
          </w:tcPr>
          <w:p w:rsidR="00E30264" w:rsidRPr="005D0970" w:rsidRDefault="00E30264" w:rsidP="00C87794">
            <w:pPr>
              <w:shd w:val="clear" w:color="auto" w:fill="FFFFFF"/>
              <w:spacing w:before="60" w:after="60"/>
              <w:jc w:val="center"/>
              <w:rPr>
                <w:b/>
                <w:bCs/>
                <w:sz w:val="26"/>
                <w:szCs w:val="26"/>
              </w:rPr>
            </w:pPr>
          </w:p>
        </w:tc>
        <w:tc>
          <w:tcPr>
            <w:tcW w:w="2268" w:type="dxa"/>
            <w:vMerge/>
            <w:shd w:val="clear" w:color="auto" w:fill="auto"/>
          </w:tcPr>
          <w:p w:rsidR="00E30264" w:rsidRPr="005D0970" w:rsidRDefault="00E30264" w:rsidP="00E078F4">
            <w:pPr>
              <w:spacing w:before="60" w:after="60"/>
              <w:rPr>
                <w:b/>
                <w:sz w:val="26"/>
                <w:szCs w:val="26"/>
              </w:rPr>
            </w:pPr>
          </w:p>
        </w:tc>
        <w:tc>
          <w:tcPr>
            <w:tcW w:w="1701" w:type="dxa"/>
          </w:tcPr>
          <w:p w:rsidR="00E30264" w:rsidRPr="005D0970" w:rsidRDefault="00E30264"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5</w:t>
            </w:r>
          </w:p>
        </w:tc>
        <w:tc>
          <w:tcPr>
            <w:tcW w:w="5387" w:type="dxa"/>
            <w:shd w:val="clear" w:color="auto" w:fill="auto"/>
          </w:tcPr>
          <w:p w:rsidR="000F07DB" w:rsidRPr="005D0970" w:rsidRDefault="000F07DB" w:rsidP="000F07DB">
            <w:pPr>
              <w:spacing w:before="60" w:after="60"/>
              <w:jc w:val="both"/>
              <w:rPr>
                <w:i/>
                <w:sz w:val="26"/>
                <w:szCs w:val="26"/>
              </w:rPr>
            </w:pPr>
            <w:r w:rsidRPr="005D0970">
              <w:rPr>
                <w:b/>
                <w:bCs/>
                <w:sz w:val="26"/>
                <w:szCs w:val="26"/>
              </w:rPr>
              <w:t>1. Bộ Tư pháp:</w:t>
            </w:r>
            <w:r w:rsidRPr="005D0970">
              <w:rPr>
                <w:sz w:val="26"/>
                <w:szCs w:val="26"/>
              </w:rPr>
              <w:t xml:space="preserve"> đề nghị chỉnh sửa khoản 5 Điều 14 của dự thảo Nghị định như sau: </w:t>
            </w:r>
            <w:r w:rsidRPr="005D0970">
              <w:rPr>
                <w:i/>
                <w:sz w:val="26"/>
                <w:szCs w:val="26"/>
              </w:rPr>
              <w:t>“Quy trình thực hiện chuyển ngoại tệ ra nước ngoài để thực hiện hoạt động dầu khí thực hiện theo quy định tại khoản 5 Điều 82 của Nghị định số 31/2021/NĐ-CP”.</w:t>
            </w:r>
          </w:p>
          <w:p w:rsidR="00EA4C87" w:rsidRPr="005D0970" w:rsidRDefault="00EA4C87" w:rsidP="00EA4C87">
            <w:pPr>
              <w:pStyle w:val="NormalWeb"/>
              <w:spacing w:before="60" w:beforeAutospacing="0" w:after="60" w:afterAutospacing="0"/>
              <w:jc w:val="both"/>
              <w:rPr>
                <w:sz w:val="26"/>
                <w:szCs w:val="26"/>
                <w:lang w:val="vi-VN"/>
              </w:rPr>
            </w:pPr>
            <w:r w:rsidRPr="005D0970">
              <w:rPr>
                <w:b/>
                <w:bCs/>
                <w:iCs/>
                <w:sz w:val="26"/>
                <w:szCs w:val="26"/>
              </w:rPr>
              <w:t>2. NHNN:</w:t>
            </w:r>
            <w:r w:rsidRPr="005D0970">
              <w:rPr>
                <w:iCs/>
                <w:sz w:val="26"/>
                <w:szCs w:val="26"/>
              </w:rPr>
              <w:t xml:space="preserve"> Đề nghị sửa thành như sau: </w:t>
            </w:r>
            <w:r w:rsidRPr="005D0970">
              <w:rPr>
                <w:i/>
                <w:strike/>
                <w:sz w:val="26"/>
                <w:szCs w:val="26"/>
              </w:rPr>
              <w:t>Quy trình thực hiện</w:t>
            </w:r>
            <w:r w:rsidRPr="005D0970">
              <w:rPr>
                <w:i/>
                <w:sz w:val="26"/>
                <w:szCs w:val="26"/>
              </w:rPr>
              <w:t xml:space="preserve"> </w:t>
            </w:r>
            <w:r w:rsidRPr="005D0970">
              <w:rPr>
                <w:i/>
                <w:sz w:val="26"/>
                <w:szCs w:val="26"/>
                <w:u w:val="single"/>
              </w:rPr>
              <w:t>Các giao dịch</w:t>
            </w:r>
            <w:r w:rsidRPr="005D0970">
              <w:rPr>
                <w:i/>
                <w:sz w:val="26"/>
                <w:szCs w:val="26"/>
              </w:rPr>
              <w:t xml:space="preserve"> </w:t>
            </w:r>
            <w:r w:rsidRPr="005D0970">
              <w:rPr>
                <w:i/>
                <w:sz w:val="26"/>
                <w:szCs w:val="26"/>
                <w:lang w:val="vi-VN"/>
              </w:rPr>
              <w:t xml:space="preserve">chuyển ngoại tệ ra nước ngoài để thực hiện hoạt động </w:t>
            </w:r>
            <w:r w:rsidRPr="005D0970">
              <w:rPr>
                <w:i/>
                <w:sz w:val="26"/>
                <w:szCs w:val="26"/>
                <w:u w:val="single"/>
              </w:rPr>
              <w:t>đầu tư ra nước ngoài trong lĩnh vực</w:t>
            </w:r>
            <w:r w:rsidRPr="005D0970">
              <w:rPr>
                <w:i/>
                <w:sz w:val="26"/>
                <w:szCs w:val="26"/>
                <w:lang w:val="vi-VN"/>
              </w:rPr>
              <w:t xml:space="preserve"> </w:t>
            </w:r>
            <w:r w:rsidRPr="005D0970">
              <w:rPr>
                <w:i/>
                <w:sz w:val="26"/>
                <w:szCs w:val="26"/>
              </w:rPr>
              <w:t>dầu khí</w:t>
            </w:r>
            <w:r w:rsidRPr="005D0970">
              <w:rPr>
                <w:i/>
                <w:sz w:val="26"/>
                <w:szCs w:val="26"/>
                <w:lang w:val="vi-VN"/>
              </w:rPr>
              <w:t xml:space="preserve"> </w:t>
            </w:r>
            <w:r w:rsidRPr="005D0970">
              <w:rPr>
                <w:i/>
                <w:sz w:val="26"/>
                <w:szCs w:val="26"/>
              </w:rPr>
              <w:t xml:space="preserve">thực hiện theo hướng dẫn của </w:t>
            </w:r>
            <w:r w:rsidRPr="005D0970">
              <w:rPr>
                <w:i/>
                <w:color w:val="000000"/>
                <w:sz w:val="26"/>
                <w:szCs w:val="26"/>
                <w:lang w:val="vi-VN"/>
              </w:rPr>
              <w:t>Ngân hàng</w:t>
            </w:r>
            <w:r w:rsidRPr="005D0970">
              <w:rPr>
                <w:i/>
                <w:sz w:val="26"/>
                <w:szCs w:val="26"/>
                <w:lang w:val="vi-VN"/>
              </w:rPr>
              <w:t xml:space="preserve"> Nhà nước Việt Nam </w:t>
            </w:r>
            <w:r w:rsidRPr="005D0970">
              <w:rPr>
                <w:i/>
                <w:strike/>
                <w:sz w:val="26"/>
                <w:szCs w:val="26"/>
              </w:rPr>
              <w:t xml:space="preserve">quy định tại </w:t>
            </w:r>
            <w:r w:rsidRPr="005D0970">
              <w:rPr>
                <w:i/>
                <w:strike/>
                <w:color w:val="000000"/>
                <w:sz w:val="26"/>
                <w:szCs w:val="26"/>
              </w:rPr>
              <w:t>khoản 5</w:t>
            </w:r>
            <w:r w:rsidRPr="005D0970">
              <w:rPr>
                <w:i/>
                <w:strike/>
                <w:sz w:val="26"/>
                <w:szCs w:val="26"/>
              </w:rPr>
              <w:t xml:space="preserve"> Điều 82 Nghị định số 31/2021/NĐ-CP</w:t>
            </w:r>
            <w:r w:rsidRPr="005D0970">
              <w:rPr>
                <w:i/>
                <w:sz w:val="26"/>
                <w:szCs w:val="26"/>
              </w:rPr>
              <w:t>”</w:t>
            </w:r>
          </w:p>
          <w:p w:rsidR="00A5142F" w:rsidRPr="005D0970" w:rsidRDefault="00EA4C87" w:rsidP="00C87794">
            <w:pPr>
              <w:pStyle w:val="NormalWeb"/>
              <w:spacing w:before="60" w:beforeAutospacing="0" w:after="60" w:afterAutospacing="0"/>
              <w:jc w:val="both"/>
              <w:rPr>
                <w:sz w:val="26"/>
                <w:szCs w:val="26"/>
                <w:lang w:val="vi-VN"/>
              </w:rPr>
            </w:pPr>
            <w:r w:rsidRPr="005D0970">
              <w:rPr>
                <w:b/>
                <w:bCs/>
                <w:sz w:val="26"/>
                <w:szCs w:val="26"/>
              </w:rPr>
              <w:lastRenderedPageBreak/>
              <w:t>3</w:t>
            </w:r>
            <w:r w:rsidR="00DE5927" w:rsidRPr="005D0970">
              <w:rPr>
                <w:b/>
                <w:bCs/>
                <w:sz w:val="26"/>
                <w:szCs w:val="26"/>
              </w:rPr>
              <w:t xml:space="preserve">. </w:t>
            </w:r>
            <w:r w:rsidR="00E30264" w:rsidRPr="005D0970">
              <w:rPr>
                <w:b/>
                <w:bCs/>
                <w:sz w:val="26"/>
                <w:szCs w:val="26"/>
              </w:rPr>
              <w:t>PVN:</w:t>
            </w:r>
            <w:r w:rsidR="00E30264" w:rsidRPr="005D0970">
              <w:rPr>
                <w:sz w:val="26"/>
                <w:szCs w:val="26"/>
              </w:rPr>
              <w:t xml:space="preserve"> đề nghị sửa đổi như sau</w:t>
            </w:r>
            <w:r w:rsidR="00E30264" w:rsidRPr="005D0970">
              <w:rPr>
                <w:i/>
                <w:iCs/>
                <w:sz w:val="26"/>
                <w:szCs w:val="26"/>
              </w:rPr>
              <w:t>: “</w:t>
            </w:r>
            <w:r w:rsidR="00E30264" w:rsidRPr="005D0970">
              <w:rPr>
                <w:i/>
                <w:iCs/>
                <w:sz w:val="26"/>
                <w:szCs w:val="26"/>
                <w:lang w:val="vi-VN"/>
              </w:rPr>
              <w:t>Ngân hàng Nhà nước Việt Nam hướng dẫn chi tiết về quy trình thực hiện chuyển ngoại tệ ra nước ngoài để thực hiện hoạt động dầu khí</w:t>
            </w:r>
            <w:r w:rsidR="00E30264" w:rsidRPr="005D0970">
              <w:rPr>
                <w:i/>
                <w:iCs/>
                <w:sz w:val="26"/>
                <w:szCs w:val="26"/>
              </w:rPr>
              <w:t>”</w:t>
            </w:r>
            <w:r w:rsidR="00E30264" w:rsidRPr="005D0970">
              <w:rPr>
                <w:sz w:val="26"/>
                <w:szCs w:val="26"/>
                <w:lang w:val="vi-VN"/>
              </w:rPr>
              <w:t>.</w:t>
            </w:r>
          </w:p>
          <w:p w:rsidR="00511654" w:rsidRPr="005D0970" w:rsidRDefault="00C13CB4" w:rsidP="00C87794">
            <w:pPr>
              <w:pStyle w:val="CommentText"/>
              <w:spacing w:before="60" w:after="60" w:line="240" w:lineRule="auto"/>
              <w:jc w:val="both"/>
              <w:rPr>
                <w:rFonts w:ascii="Times New Roman" w:eastAsiaTheme="minorHAnsi" w:hAnsi="Times New Roman"/>
                <w:sz w:val="26"/>
                <w:szCs w:val="26"/>
                <w:lang w:val="vi-VN"/>
              </w:rPr>
            </w:pPr>
            <w:r w:rsidRPr="005D0970">
              <w:rPr>
                <w:rFonts w:ascii="Times New Roman" w:hAnsi="Times New Roman"/>
                <w:b/>
                <w:bCs/>
                <w:sz w:val="26"/>
                <w:szCs w:val="26"/>
              </w:rPr>
              <w:t>5</w:t>
            </w:r>
            <w:r w:rsidR="00DE5927" w:rsidRPr="005D0970">
              <w:rPr>
                <w:rFonts w:ascii="Times New Roman" w:hAnsi="Times New Roman"/>
                <w:b/>
                <w:bCs/>
                <w:sz w:val="26"/>
                <w:szCs w:val="26"/>
              </w:rPr>
              <w:t xml:space="preserve">. </w:t>
            </w:r>
            <w:r w:rsidR="00A85A19" w:rsidRPr="005D0970">
              <w:rPr>
                <w:rFonts w:ascii="Times New Roman" w:hAnsi="Times New Roman"/>
                <w:b/>
                <w:bCs/>
                <w:sz w:val="26"/>
                <w:szCs w:val="26"/>
              </w:rPr>
              <w:t>H</w:t>
            </w:r>
            <w:r w:rsidR="0031798C" w:rsidRPr="005D0970">
              <w:rPr>
                <w:rFonts w:ascii="Times New Roman" w:hAnsi="Times New Roman"/>
                <w:b/>
                <w:bCs/>
                <w:sz w:val="26"/>
                <w:szCs w:val="26"/>
              </w:rPr>
              <w:t>ộ</w:t>
            </w:r>
            <w:r w:rsidR="00A85A19" w:rsidRPr="005D0970">
              <w:rPr>
                <w:rFonts w:ascii="Times New Roman" w:hAnsi="Times New Roman"/>
                <w:b/>
                <w:bCs/>
                <w:sz w:val="26"/>
                <w:szCs w:val="26"/>
              </w:rPr>
              <w:t>i dầu khí Việt Nam:</w:t>
            </w:r>
            <w:r w:rsidR="00A85A19" w:rsidRPr="005D0970">
              <w:rPr>
                <w:rFonts w:ascii="Times New Roman" w:hAnsi="Times New Roman"/>
                <w:sz w:val="26"/>
                <w:szCs w:val="26"/>
              </w:rPr>
              <w:t xml:space="preserve"> </w:t>
            </w:r>
            <w:r w:rsidR="00A85A19" w:rsidRPr="005D0970">
              <w:rPr>
                <w:rFonts w:ascii="Times New Roman" w:eastAsiaTheme="minorHAnsi" w:hAnsi="Times New Roman"/>
                <w:sz w:val="26"/>
                <w:szCs w:val="26"/>
                <w:lang w:val="vi-VN"/>
              </w:rPr>
              <w:t>Khoản 3 không giới hạn về hạn mức như theo khoản 5 thì giới hạn chỉ là 300.000 USD?</w:t>
            </w:r>
          </w:p>
          <w:p w:rsidR="0040280A" w:rsidRPr="005D0970" w:rsidRDefault="0040280A" w:rsidP="00F779BC">
            <w:pPr>
              <w:pStyle w:val="NormalWeb"/>
              <w:spacing w:before="60" w:beforeAutospacing="0" w:after="60" w:afterAutospacing="0"/>
              <w:jc w:val="both"/>
              <w:rPr>
                <w:b/>
                <w:bCs/>
                <w:iCs/>
                <w:sz w:val="26"/>
                <w:szCs w:val="26"/>
              </w:rPr>
            </w:pPr>
          </w:p>
          <w:p w:rsidR="00F779BC" w:rsidRPr="005D0970" w:rsidRDefault="0040280A" w:rsidP="0040280A">
            <w:pPr>
              <w:pStyle w:val="NormalWeb"/>
              <w:spacing w:before="60" w:beforeAutospacing="0" w:after="60" w:afterAutospacing="0"/>
              <w:jc w:val="both"/>
              <w:rPr>
                <w:sz w:val="26"/>
                <w:szCs w:val="26"/>
              </w:rPr>
            </w:pPr>
            <w:r w:rsidRPr="005D0970">
              <w:rPr>
                <w:b/>
                <w:bCs/>
                <w:iCs/>
                <w:sz w:val="26"/>
                <w:szCs w:val="26"/>
              </w:rPr>
              <w:t>6</w:t>
            </w:r>
            <w:r w:rsidR="00F779BC" w:rsidRPr="005D0970">
              <w:rPr>
                <w:b/>
                <w:bCs/>
                <w:iCs/>
                <w:sz w:val="26"/>
                <w:szCs w:val="26"/>
              </w:rPr>
              <w:t xml:space="preserve">. Vụ </w:t>
            </w:r>
            <w:r w:rsidR="00710ADA">
              <w:rPr>
                <w:b/>
                <w:bCs/>
                <w:iCs/>
                <w:sz w:val="26"/>
                <w:szCs w:val="26"/>
              </w:rPr>
              <w:t>Pháp chế</w:t>
            </w:r>
            <w:r w:rsidR="00F779BC" w:rsidRPr="005D0970">
              <w:rPr>
                <w:b/>
                <w:bCs/>
                <w:iCs/>
                <w:sz w:val="26"/>
                <w:szCs w:val="26"/>
              </w:rPr>
              <w:t>:</w:t>
            </w:r>
            <w:r w:rsidR="00F779BC" w:rsidRPr="005D0970">
              <w:rPr>
                <w:iCs/>
                <w:sz w:val="26"/>
                <w:szCs w:val="26"/>
              </w:rPr>
              <w:t xml:space="preserve"> </w:t>
            </w:r>
            <w:r w:rsidR="00F779BC" w:rsidRPr="005D0970">
              <w:rPr>
                <w:sz w:val="26"/>
                <w:szCs w:val="26"/>
              </w:rPr>
              <w:t xml:space="preserve">đề nghị bỏ đoạn dẫn chiếu </w:t>
            </w:r>
            <w:r w:rsidR="00F779BC" w:rsidRPr="005D0970">
              <w:rPr>
                <w:i/>
                <w:sz w:val="26"/>
                <w:szCs w:val="26"/>
              </w:rPr>
              <w:t xml:space="preserve">“quy định tại khoản 5 Điều 82 Nghị định 31/2021/NĐ-CP” </w:t>
            </w:r>
            <w:r w:rsidR="00F779BC" w:rsidRPr="005D0970">
              <w:rPr>
                <w:sz w:val="26"/>
                <w:szCs w:val="26"/>
              </w:rPr>
              <w:t>lý do hiện nay Ngân hàng nhà nước có các thông tư khác nhau để quy định quản lý ngoại hối đối với hoạt động đầu tư ra nước ngoài trong đó có Thông tư số 31/2018/TT-NHNN quy định về quản lý ngoại hối với đầu tư ra nước ngoài trong hoạt động dầu khí; Thông tư 12/2016/TT-NHNN hướng dẫn về quản lý ngoại hối đối với hoạt động đầu tư ra nước ngoài (đã sửa đổi, bổ sung bở</w:t>
            </w:r>
            <w:r w:rsidRPr="005D0970">
              <w:rPr>
                <w:sz w:val="26"/>
                <w:szCs w:val="26"/>
              </w:rPr>
              <w:t>i Thông tư số 24/2022/TT-NHNN).</w:t>
            </w:r>
          </w:p>
        </w:tc>
        <w:tc>
          <w:tcPr>
            <w:tcW w:w="5103" w:type="dxa"/>
            <w:shd w:val="clear" w:color="auto" w:fill="auto"/>
          </w:tcPr>
          <w:p w:rsidR="0031798C" w:rsidRPr="005D0970" w:rsidRDefault="000F07DB" w:rsidP="00C87794">
            <w:pPr>
              <w:spacing w:before="60" w:after="60"/>
              <w:jc w:val="both"/>
              <w:rPr>
                <w:sz w:val="26"/>
                <w:szCs w:val="26"/>
              </w:rPr>
            </w:pPr>
            <w:r w:rsidRPr="005D0970">
              <w:rPr>
                <w:sz w:val="26"/>
                <w:szCs w:val="26"/>
              </w:rPr>
              <w:lastRenderedPageBreak/>
              <w:t>-</w:t>
            </w:r>
            <w:r w:rsidR="00F779BC" w:rsidRPr="005D0970">
              <w:rPr>
                <w:i/>
                <w:sz w:val="26"/>
                <w:szCs w:val="26"/>
              </w:rPr>
              <w:t xml:space="preserve"> </w:t>
            </w:r>
            <w:r w:rsidR="00EA4C87" w:rsidRPr="005D0970">
              <w:rPr>
                <w:sz w:val="26"/>
                <w:szCs w:val="26"/>
              </w:rPr>
              <w:t>Tiếp thu ý kiến của Bộ Tư pháp, NHNN, PVN, k</w:t>
            </w:r>
            <w:r w:rsidR="00F779BC" w:rsidRPr="005D0970">
              <w:rPr>
                <w:sz w:val="26"/>
                <w:szCs w:val="26"/>
              </w:rPr>
              <w:t>hoản 5 Điều 14 d</w:t>
            </w:r>
            <w:r w:rsidR="00EA4C87" w:rsidRPr="005D0970">
              <w:rPr>
                <w:sz w:val="26"/>
                <w:szCs w:val="26"/>
              </w:rPr>
              <w:t>ự</w:t>
            </w:r>
            <w:r w:rsidR="00F779BC" w:rsidRPr="005D0970">
              <w:rPr>
                <w:sz w:val="26"/>
                <w:szCs w:val="26"/>
              </w:rPr>
              <w:t xml:space="preserve"> thảo Nghị định được chỉnh sửa như sau:</w:t>
            </w:r>
            <w:r w:rsidRPr="005D0970">
              <w:rPr>
                <w:sz w:val="26"/>
                <w:szCs w:val="26"/>
              </w:rPr>
              <w:t xml:space="preserve"> </w:t>
            </w:r>
            <w:r w:rsidR="00C13CB4" w:rsidRPr="005D0970">
              <w:rPr>
                <w:i/>
                <w:sz w:val="26"/>
                <w:szCs w:val="26"/>
              </w:rPr>
              <w:t>“</w:t>
            </w:r>
            <w:r w:rsidRPr="005D0970">
              <w:rPr>
                <w:i/>
                <w:sz w:val="26"/>
                <w:szCs w:val="26"/>
              </w:rPr>
              <w:t xml:space="preserve">Quy trình </w:t>
            </w:r>
            <w:r w:rsidRPr="005D0970">
              <w:rPr>
                <w:i/>
                <w:sz w:val="26"/>
                <w:szCs w:val="26"/>
                <w:lang w:val="vi-VN"/>
              </w:rPr>
              <w:t xml:space="preserve">chuyển ngoại tệ ra nước ngoài để thực hiện hoạt động </w:t>
            </w:r>
            <w:r w:rsidRPr="005D0970">
              <w:rPr>
                <w:i/>
                <w:sz w:val="26"/>
                <w:szCs w:val="26"/>
              </w:rPr>
              <w:t>dầu khí</w:t>
            </w:r>
            <w:r w:rsidRPr="005D0970">
              <w:rPr>
                <w:i/>
                <w:sz w:val="26"/>
                <w:szCs w:val="26"/>
                <w:lang w:val="vi-VN"/>
              </w:rPr>
              <w:t xml:space="preserve"> </w:t>
            </w:r>
            <w:r w:rsidRPr="005D0970">
              <w:rPr>
                <w:i/>
                <w:sz w:val="26"/>
                <w:szCs w:val="26"/>
              </w:rPr>
              <w:t xml:space="preserve">được thực hiện </w:t>
            </w:r>
            <w:r w:rsidR="00EA4C87" w:rsidRPr="005D0970">
              <w:rPr>
                <w:i/>
                <w:sz w:val="26"/>
                <w:szCs w:val="26"/>
              </w:rPr>
              <w:t xml:space="preserve">theo </w:t>
            </w:r>
            <w:r w:rsidRPr="005D0970">
              <w:rPr>
                <w:i/>
                <w:sz w:val="26"/>
                <w:szCs w:val="26"/>
              </w:rPr>
              <w:t xml:space="preserve">quy định tại </w:t>
            </w:r>
            <w:r w:rsidRPr="005D0970">
              <w:rPr>
                <w:i/>
                <w:color w:val="000000"/>
                <w:sz w:val="26"/>
                <w:szCs w:val="26"/>
                <w:u w:color="FF0000"/>
              </w:rPr>
              <w:t>khoản 5</w:t>
            </w:r>
            <w:r w:rsidRPr="005D0970">
              <w:rPr>
                <w:i/>
                <w:sz w:val="26"/>
                <w:szCs w:val="26"/>
              </w:rPr>
              <w:t xml:space="preserve"> Điều 82 Nghị định số 31/2021/NĐ-CP</w:t>
            </w:r>
            <w:r w:rsidR="00C13CB4" w:rsidRPr="005D0970">
              <w:rPr>
                <w:i/>
                <w:sz w:val="26"/>
                <w:szCs w:val="26"/>
                <w:lang w:val="en-US"/>
              </w:rPr>
              <w:t>”.</w:t>
            </w:r>
            <w:r w:rsidR="00EA4C87" w:rsidRPr="005D0970">
              <w:rPr>
                <w:i/>
                <w:sz w:val="26"/>
                <w:szCs w:val="26"/>
                <w:lang w:val="en-US"/>
              </w:rPr>
              <w:t xml:space="preserve"> </w:t>
            </w:r>
            <w:r w:rsidR="00EA4C87" w:rsidRPr="005D0970">
              <w:rPr>
                <w:sz w:val="26"/>
                <w:szCs w:val="26"/>
                <w:lang w:val="en-US"/>
              </w:rPr>
              <w:t>Việc dẫn chiếu này để tránh phải xây dựng quy trình riêng cho việc chuyển ngoại tệ ra nước ngoài thực hiện hoạt động dầu khí.</w:t>
            </w:r>
          </w:p>
          <w:p w:rsidR="00C13CB4" w:rsidRPr="005D0970" w:rsidRDefault="00C13CB4" w:rsidP="00C87794">
            <w:pPr>
              <w:spacing w:before="60" w:after="60"/>
              <w:jc w:val="both"/>
              <w:rPr>
                <w:sz w:val="26"/>
                <w:szCs w:val="26"/>
              </w:rPr>
            </w:pPr>
          </w:p>
          <w:p w:rsidR="00C13CB4" w:rsidRPr="005D0970" w:rsidRDefault="00C13CB4" w:rsidP="00C87794">
            <w:pPr>
              <w:spacing w:before="60" w:after="60"/>
              <w:jc w:val="both"/>
              <w:rPr>
                <w:sz w:val="26"/>
                <w:szCs w:val="26"/>
              </w:rPr>
            </w:pPr>
          </w:p>
          <w:p w:rsidR="00C13CB4" w:rsidRPr="005D0970" w:rsidRDefault="00C13CB4" w:rsidP="00C87794">
            <w:pPr>
              <w:spacing w:before="60" w:after="60"/>
              <w:jc w:val="both"/>
              <w:rPr>
                <w:sz w:val="26"/>
                <w:szCs w:val="26"/>
              </w:rPr>
            </w:pPr>
          </w:p>
          <w:p w:rsidR="00C13CB4" w:rsidRPr="005D0970" w:rsidRDefault="00C13CB4" w:rsidP="00C87794">
            <w:pPr>
              <w:spacing w:before="60" w:after="60"/>
              <w:jc w:val="both"/>
              <w:rPr>
                <w:sz w:val="26"/>
                <w:szCs w:val="26"/>
              </w:rPr>
            </w:pPr>
          </w:p>
          <w:p w:rsidR="00C13CB4" w:rsidRPr="005D0970" w:rsidRDefault="00C13CB4" w:rsidP="00C87794">
            <w:pPr>
              <w:spacing w:before="60" w:after="60"/>
              <w:jc w:val="both"/>
              <w:rPr>
                <w:sz w:val="26"/>
                <w:szCs w:val="26"/>
              </w:rPr>
            </w:pPr>
          </w:p>
          <w:p w:rsidR="00F779BC" w:rsidRPr="005D0970" w:rsidRDefault="0031798C" w:rsidP="00F779BC">
            <w:pPr>
              <w:spacing w:before="60" w:after="60"/>
              <w:jc w:val="both"/>
              <w:rPr>
                <w:sz w:val="26"/>
                <w:szCs w:val="26"/>
              </w:rPr>
            </w:pPr>
            <w:r w:rsidRPr="005D0970">
              <w:rPr>
                <w:sz w:val="26"/>
                <w:szCs w:val="26"/>
              </w:rPr>
              <w:t xml:space="preserve">- </w:t>
            </w:r>
            <w:r w:rsidR="009C4DC6" w:rsidRPr="005D0970">
              <w:rPr>
                <w:sz w:val="26"/>
                <w:szCs w:val="26"/>
              </w:rPr>
              <w:t>Khoản 5</w:t>
            </w:r>
            <w:r w:rsidR="0040280A" w:rsidRPr="005D0970">
              <w:rPr>
                <w:sz w:val="26"/>
                <w:szCs w:val="26"/>
              </w:rPr>
              <w:t xml:space="preserve"> Điều 14 dự thảo Nghị định</w:t>
            </w:r>
            <w:r w:rsidR="009C4DC6" w:rsidRPr="005D0970">
              <w:rPr>
                <w:sz w:val="26"/>
                <w:szCs w:val="26"/>
              </w:rPr>
              <w:t xml:space="preserve"> không giới hạn hạn mức mà </w:t>
            </w:r>
            <w:r w:rsidR="00F927D1" w:rsidRPr="005D0970">
              <w:rPr>
                <w:sz w:val="26"/>
                <w:szCs w:val="26"/>
              </w:rPr>
              <w:t>thực hiện theo các cam kết, thỏa thuận thương mại liên quan đến ĐTRNN trong hoạt động dầu khí.</w:t>
            </w:r>
          </w:p>
          <w:p w:rsidR="0040280A" w:rsidRPr="005D0970" w:rsidRDefault="0040280A" w:rsidP="00F779BC">
            <w:pPr>
              <w:spacing w:before="60" w:after="60"/>
              <w:jc w:val="both"/>
              <w:rPr>
                <w:sz w:val="26"/>
                <w:szCs w:val="26"/>
              </w:rPr>
            </w:pPr>
          </w:p>
          <w:p w:rsidR="0040280A" w:rsidRPr="005D0970" w:rsidRDefault="0040280A" w:rsidP="0040280A">
            <w:pPr>
              <w:spacing w:before="60" w:after="60"/>
              <w:jc w:val="both"/>
              <w:rPr>
                <w:sz w:val="26"/>
                <w:szCs w:val="26"/>
              </w:rPr>
            </w:pPr>
            <w:r w:rsidRPr="005D0970">
              <w:rPr>
                <w:sz w:val="26"/>
                <w:szCs w:val="26"/>
              </w:rPr>
              <w:t xml:space="preserve">- Sau khi Nghị định này có hiệu lực, NHNN sẽ rà soát các Thông tư hướng dẫn, theo đó chỉ có 1 quy trình chung cho </w:t>
            </w:r>
            <w:r w:rsidRPr="005D0970">
              <w:rPr>
                <w:sz w:val="26"/>
                <w:szCs w:val="26"/>
                <w:lang w:val="en-US"/>
              </w:rPr>
              <w:t>việc chuyển ngoại tệ ra nước ngoài.</w:t>
            </w:r>
          </w:p>
          <w:p w:rsidR="0040280A" w:rsidRPr="005D0970" w:rsidRDefault="0040280A" w:rsidP="00F779BC">
            <w:pPr>
              <w:spacing w:before="60" w:after="60"/>
              <w:jc w:val="both"/>
              <w:rPr>
                <w:sz w:val="26"/>
                <w:szCs w:val="26"/>
              </w:rPr>
            </w:pPr>
          </w:p>
          <w:p w:rsidR="00F779BC" w:rsidRPr="005D0970" w:rsidRDefault="00F779BC" w:rsidP="00C87794">
            <w:pPr>
              <w:spacing w:before="60" w:after="60"/>
              <w:jc w:val="both"/>
              <w:rPr>
                <w:sz w:val="26"/>
                <w:szCs w:val="26"/>
              </w:rPr>
            </w:pPr>
          </w:p>
        </w:tc>
      </w:tr>
      <w:tr w:rsidR="00E30264" w:rsidRPr="00362020" w:rsidTr="00F779BC">
        <w:trPr>
          <w:jc w:val="center"/>
        </w:trPr>
        <w:tc>
          <w:tcPr>
            <w:tcW w:w="704" w:type="dxa"/>
            <w:vMerge/>
            <w:shd w:val="clear" w:color="auto" w:fill="auto"/>
          </w:tcPr>
          <w:p w:rsidR="00E30264" w:rsidRPr="005D0970" w:rsidRDefault="00E30264" w:rsidP="00C87794">
            <w:pPr>
              <w:shd w:val="clear" w:color="auto" w:fill="FFFFFF"/>
              <w:spacing w:before="60" w:after="60"/>
              <w:jc w:val="center"/>
              <w:rPr>
                <w:b/>
                <w:bCs/>
                <w:sz w:val="26"/>
                <w:szCs w:val="26"/>
              </w:rPr>
            </w:pPr>
          </w:p>
        </w:tc>
        <w:tc>
          <w:tcPr>
            <w:tcW w:w="2268" w:type="dxa"/>
            <w:vMerge/>
            <w:shd w:val="clear" w:color="auto" w:fill="auto"/>
          </w:tcPr>
          <w:p w:rsidR="00E30264" w:rsidRPr="005D0970" w:rsidRDefault="00E30264" w:rsidP="00E078F4">
            <w:pPr>
              <w:spacing w:before="60" w:after="60"/>
              <w:rPr>
                <w:b/>
                <w:sz w:val="26"/>
                <w:szCs w:val="26"/>
              </w:rPr>
            </w:pPr>
          </w:p>
        </w:tc>
        <w:tc>
          <w:tcPr>
            <w:tcW w:w="1701" w:type="dxa"/>
          </w:tcPr>
          <w:p w:rsidR="00E30264" w:rsidRPr="005D0970" w:rsidRDefault="00E30264"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E30264" w:rsidRPr="005D0970" w:rsidRDefault="00DE5927" w:rsidP="00C87794">
            <w:pPr>
              <w:pStyle w:val="NormalWeb"/>
              <w:spacing w:before="60" w:beforeAutospacing="0" w:after="60" w:afterAutospacing="0"/>
              <w:jc w:val="both"/>
              <w:rPr>
                <w:iCs/>
                <w:sz w:val="26"/>
                <w:szCs w:val="26"/>
              </w:rPr>
            </w:pPr>
            <w:r w:rsidRPr="005D0970">
              <w:rPr>
                <w:b/>
                <w:bCs/>
                <w:iCs/>
                <w:sz w:val="26"/>
                <w:szCs w:val="26"/>
              </w:rPr>
              <w:t xml:space="preserve">1. </w:t>
            </w:r>
            <w:r w:rsidR="00E30264" w:rsidRPr="005D0970">
              <w:rPr>
                <w:b/>
                <w:bCs/>
                <w:iCs/>
                <w:sz w:val="26"/>
                <w:szCs w:val="26"/>
              </w:rPr>
              <w:t>PVN:</w:t>
            </w:r>
            <w:r w:rsidR="00E30264" w:rsidRPr="005D0970">
              <w:rPr>
                <w:iCs/>
                <w:sz w:val="26"/>
                <w:szCs w:val="26"/>
              </w:rPr>
              <w:t xml:space="preserve"> bổ sung điều khoản quy định: </w:t>
            </w:r>
            <w:r w:rsidR="00E30264" w:rsidRPr="005D0970">
              <w:rPr>
                <w:i/>
                <w:iCs/>
                <w:color w:val="000000"/>
                <w:kern w:val="24"/>
                <w:sz w:val="26"/>
                <w:szCs w:val="26"/>
                <w:lang w:val="it-IT"/>
              </w:rPr>
              <w:t>“</w:t>
            </w:r>
            <w:r w:rsidR="00E30264" w:rsidRPr="005D0970">
              <w:rPr>
                <w:i/>
                <w:iCs/>
                <w:color w:val="000000"/>
                <w:kern w:val="24"/>
                <w:sz w:val="26"/>
                <w:szCs w:val="26"/>
                <w:lang w:val="vi-VN"/>
              </w:rPr>
              <w:t xml:space="preserve">Đối với các trường hợp không thuộc nhóm dự án dầu khí ở nước ngoài được quy định tại khoản 2 Điều 26 dưới đây và vốn đầu tư ra nước ngoài vượt hạn mức ghi trong </w:t>
            </w:r>
            <w:r w:rsidR="00E30264" w:rsidRPr="005D0970">
              <w:rPr>
                <w:i/>
                <w:iCs/>
                <w:color w:val="000000"/>
                <w:kern w:val="24"/>
                <w:sz w:val="26"/>
                <w:szCs w:val="26"/>
                <w:lang w:val="it-IT"/>
              </w:rPr>
              <w:t>giấy chứng nhận đăng ký đầu tư ra nước ngoài</w:t>
            </w:r>
            <w:r w:rsidR="00E30264" w:rsidRPr="005D0970">
              <w:rPr>
                <w:i/>
                <w:iCs/>
                <w:color w:val="000000"/>
                <w:kern w:val="24"/>
                <w:sz w:val="26"/>
                <w:szCs w:val="26"/>
                <w:lang w:val="vi-VN"/>
              </w:rPr>
              <w:t xml:space="preserve">, nhà đầu tư được chuyển tiền ra nước ngoài nhằm thực hiện các nghĩa vụ của nhà đầu tư sau khi kết thúc hoạt động đầu tư ra nước ngoài đối với nước tiếp nhận đầu tư, đối tác theo quy định của hợp đồng dầu khí, giấy phép hoặc các </w:t>
            </w:r>
            <w:r w:rsidR="00E30264" w:rsidRPr="005D0970">
              <w:rPr>
                <w:i/>
                <w:iCs/>
                <w:color w:val="000000"/>
                <w:kern w:val="24"/>
                <w:sz w:val="26"/>
                <w:szCs w:val="26"/>
                <w:lang w:val="vi-VN"/>
              </w:rPr>
              <w:lastRenderedPageBreak/>
              <w:t>thỏa thuận và văn bản pháp lý khác có liên quan sau khi được Thủ tướng Chính phủ chấp thuận. Hồ sơ, trình tự, thủ tục trình Thủ tướng Chính phủ chấp thuận bao gồm: đề xuất của Nhà đầu tư; chấp thuận của Cơ quan đại diện chủ sở hữu (nếu có); các hợp đồng, thỏa thuận, văn bản pháp lý quy định nghĩa vụ tài chính đối với hoạt động đầu tư ra nước ngoài của nhà đầu tư. Bộ Kế hoạch và Đầu tư chủ trì, Bộ Công Thương phối hợp xem xét đề xuất của Nhà đầu tư trước khi trình Thủ tướng Chính phủ chấp thuận”.</w:t>
            </w:r>
          </w:p>
        </w:tc>
        <w:tc>
          <w:tcPr>
            <w:tcW w:w="5103" w:type="dxa"/>
            <w:shd w:val="clear" w:color="auto" w:fill="auto"/>
          </w:tcPr>
          <w:p w:rsidR="00E30264" w:rsidRPr="005D0970" w:rsidRDefault="00E30264" w:rsidP="00C87794">
            <w:pPr>
              <w:spacing w:before="60" w:after="60"/>
              <w:jc w:val="both"/>
              <w:rPr>
                <w:sz w:val="26"/>
                <w:szCs w:val="26"/>
                <w:lang w:val="nl-NL"/>
              </w:rPr>
            </w:pPr>
            <w:r w:rsidRPr="005D0970">
              <w:rPr>
                <w:sz w:val="26"/>
                <w:szCs w:val="26"/>
                <w:lang w:val="nl-NL"/>
              </w:rPr>
              <w:lastRenderedPageBreak/>
              <w:t xml:space="preserve">- </w:t>
            </w:r>
            <w:r w:rsidR="00C037A9" w:rsidRPr="005D0970">
              <w:rPr>
                <w:sz w:val="26"/>
                <w:szCs w:val="26"/>
                <w:lang w:val="nl-NL"/>
              </w:rPr>
              <w:t>Đề xuất này của PVN không phù hợp với quy định của Luật Đầu tư năm 2020</w:t>
            </w:r>
            <w:r w:rsidR="005D0A54" w:rsidRPr="005D0970">
              <w:rPr>
                <w:sz w:val="26"/>
                <w:szCs w:val="26"/>
                <w:lang w:val="nl-NL"/>
              </w:rPr>
              <w:t xml:space="preserve"> (Điều 66)</w:t>
            </w:r>
            <w:r w:rsidR="00C037A9" w:rsidRPr="005D0970">
              <w:rPr>
                <w:sz w:val="26"/>
                <w:szCs w:val="26"/>
                <w:lang w:val="nl-NL"/>
              </w:rPr>
              <w:t>, do đó</w:t>
            </w:r>
            <w:r w:rsidRPr="005D0970">
              <w:rPr>
                <w:sz w:val="26"/>
                <w:szCs w:val="26"/>
                <w:lang w:val="nl-NL"/>
              </w:rPr>
              <w:t xml:space="preserve"> Bộ Công Thương đề nghị giữ nguyên như dự thảo Nghị định.</w:t>
            </w:r>
          </w:p>
          <w:p w:rsidR="00E30264" w:rsidRPr="005D0970" w:rsidRDefault="00E30264" w:rsidP="00C87794">
            <w:pPr>
              <w:spacing w:before="60" w:after="60"/>
              <w:jc w:val="both"/>
              <w:rPr>
                <w:sz w:val="26"/>
                <w:szCs w:val="26"/>
                <w:lang w:val="nl-NL"/>
              </w:rPr>
            </w:pPr>
          </w:p>
        </w:tc>
      </w:tr>
      <w:tr w:rsidR="007E42FC" w:rsidRPr="00362020" w:rsidTr="00F779BC">
        <w:trPr>
          <w:jc w:val="center"/>
        </w:trPr>
        <w:tc>
          <w:tcPr>
            <w:tcW w:w="704" w:type="dxa"/>
            <w:shd w:val="clear" w:color="auto" w:fill="auto"/>
          </w:tcPr>
          <w:p w:rsidR="007E42FC" w:rsidRPr="005D0970" w:rsidDel="00F938A7" w:rsidRDefault="007E42FC" w:rsidP="00C87794">
            <w:pPr>
              <w:shd w:val="clear" w:color="auto" w:fill="FFFFFF"/>
              <w:spacing w:before="60" w:after="60"/>
              <w:jc w:val="center"/>
              <w:rPr>
                <w:b/>
                <w:bCs/>
                <w:sz w:val="26"/>
                <w:szCs w:val="26"/>
              </w:rPr>
            </w:pPr>
          </w:p>
        </w:tc>
        <w:tc>
          <w:tcPr>
            <w:tcW w:w="2268" w:type="dxa"/>
            <w:shd w:val="clear" w:color="auto" w:fill="auto"/>
          </w:tcPr>
          <w:p w:rsidR="007E42FC" w:rsidRPr="005D0970" w:rsidRDefault="007E42FC" w:rsidP="00E078F4">
            <w:pPr>
              <w:spacing w:before="60" w:after="60"/>
              <w:rPr>
                <w:b/>
                <w:sz w:val="26"/>
                <w:szCs w:val="26"/>
              </w:rPr>
            </w:pPr>
            <w:bookmarkStart w:id="2" w:name="dieu_23"/>
            <w:r w:rsidRPr="005D0970">
              <w:rPr>
                <w:b/>
                <w:bCs/>
                <w:color w:val="000000"/>
                <w:sz w:val="26"/>
                <w:szCs w:val="26"/>
                <w:lang w:val="vi-VN"/>
              </w:rPr>
              <w:t>Điều 1</w:t>
            </w:r>
            <w:r w:rsidRPr="005D0970">
              <w:rPr>
                <w:b/>
                <w:bCs/>
                <w:color w:val="000000"/>
                <w:sz w:val="26"/>
                <w:szCs w:val="26"/>
              </w:rPr>
              <w:t>5</w:t>
            </w:r>
            <w:r w:rsidRPr="005D0970">
              <w:rPr>
                <w:b/>
                <w:bCs/>
                <w:color w:val="000000"/>
                <w:sz w:val="26"/>
                <w:szCs w:val="26"/>
                <w:lang w:val="vi-VN"/>
              </w:rPr>
              <w:t>. Huy động vốn cho dự án dầu khí ở nước ngoài và bảo lãnh vay vốn thực hiện dự án</w:t>
            </w:r>
            <w:bookmarkEnd w:id="2"/>
          </w:p>
        </w:tc>
        <w:tc>
          <w:tcPr>
            <w:tcW w:w="1701" w:type="dxa"/>
          </w:tcPr>
          <w:p w:rsidR="007E42FC" w:rsidRPr="005D0970" w:rsidRDefault="0069199A" w:rsidP="000650B5">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1</w:t>
            </w:r>
          </w:p>
        </w:tc>
        <w:tc>
          <w:tcPr>
            <w:tcW w:w="5387" w:type="dxa"/>
            <w:shd w:val="clear" w:color="auto" w:fill="auto"/>
          </w:tcPr>
          <w:p w:rsidR="00BB1118" w:rsidRPr="005D0970" w:rsidRDefault="000650B5" w:rsidP="00C87794">
            <w:pPr>
              <w:tabs>
                <w:tab w:val="left" w:pos="567"/>
              </w:tabs>
              <w:spacing w:before="60" w:after="60"/>
              <w:jc w:val="both"/>
              <w:rPr>
                <w:sz w:val="26"/>
                <w:szCs w:val="26"/>
                <w:lang w:eastAsia="vi-VN"/>
              </w:rPr>
            </w:pPr>
            <w:r w:rsidRPr="005D0970">
              <w:rPr>
                <w:b/>
                <w:bCs/>
                <w:iCs/>
                <w:sz w:val="26"/>
                <w:szCs w:val="26"/>
              </w:rPr>
              <w:t xml:space="preserve">1. </w:t>
            </w:r>
            <w:r w:rsidR="0069199A" w:rsidRPr="005D0970">
              <w:rPr>
                <w:b/>
                <w:bCs/>
                <w:iCs/>
                <w:sz w:val="26"/>
                <w:szCs w:val="26"/>
              </w:rPr>
              <w:t xml:space="preserve">NHNN: </w:t>
            </w:r>
            <w:r w:rsidR="0069199A" w:rsidRPr="005D0970">
              <w:rPr>
                <w:iCs/>
                <w:sz w:val="26"/>
                <w:szCs w:val="26"/>
              </w:rPr>
              <w:t>đề nghị cân nhắc việc ủy quyền cho công ty điều hành huy động vốn từ các tổ chức tài chính, tín dụng (nước ngoài, hoặc trong nước).</w:t>
            </w:r>
            <w:r w:rsidR="00BB1118" w:rsidRPr="005D0970">
              <w:rPr>
                <w:iCs/>
                <w:sz w:val="26"/>
                <w:szCs w:val="26"/>
              </w:rPr>
              <w:t xml:space="preserve"> </w:t>
            </w:r>
            <w:r w:rsidR="00BB1118" w:rsidRPr="005D0970">
              <w:rPr>
                <w:sz w:val="26"/>
                <w:szCs w:val="26"/>
                <w:lang w:eastAsia="vi-VN"/>
              </w:rPr>
              <w:t>cần có một quy định mang tính nguyên tắc mà theo đó, các giao dịch huy động vốn cho dự án dầu khí ở nước ngoài và bảo lãnh vay vốn thực hiện dự án cần tuân thủ quy định của pháp luật về quản lý ngoại hối và quy định pháp luật khác có liên quan.</w:t>
            </w:r>
          </w:p>
          <w:p w:rsidR="007E42FC" w:rsidRPr="005D0970" w:rsidRDefault="007E42FC" w:rsidP="00C87794">
            <w:pPr>
              <w:pStyle w:val="NormalWeb"/>
              <w:spacing w:before="60" w:beforeAutospacing="0" w:after="60" w:afterAutospacing="0"/>
              <w:jc w:val="both"/>
              <w:rPr>
                <w:iCs/>
                <w:sz w:val="26"/>
                <w:szCs w:val="26"/>
              </w:rPr>
            </w:pPr>
          </w:p>
        </w:tc>
        <w:tc>
          <w:tcPr>
            <w:tcW w:w="5103" w:type="dxa"/>
            <w:shd w:val="clear" w:color="auto" w:fill="auto"/>
          </w:tcPr>
          <w:p w:rsidR="007418BE" w:rsidRPr="005D0970" w:rsidRDefault="007418BE" w:rsidP="00C87794">
            <w:pPr>
              <w:spacing w:before="60" w:after="60"/>
              <w:jc w:val="both"/>
              <w:rPr>
                <w:sz w:val="26"/>
                <w:szCs w:val="26"/>
                <w:lang w:val="nl-NL"/>
              </w:rPr>
            </w:pPr>
            <w:r w:rsidRPr="005D0970">
              <w:rPr>
                <w:sz w:val="26"/>
                <w:szCs w:val="26"/>
                <w:lang w:val="nl-NL"/>
              </w:rPr>
              <w:t xml:space="preserve">Bộ Công Thương đề nghị giữ nguyên như dự thảo Nghị định </w:t>
            </w:r>
            <w:r w:rsidR="000650B5" w:rsidRPr="005D0970">
              <w:rPr>
                <w:sz w:val="26"/>
                <w:szCs w:val="26"/>
                <w:lang w:val="nl-NL"/>
              </w:rPr>
              <w:t>với các lý do sau</w:t>
            </w:r>
            <w:r w:rsidRPr="005D0970">
              <w:rPr>
                <w:sz w:val="26"/>
                <w:szCs w:val="26"/>
                <w:lang w:val="nl-NL"/>
              </w:rPr>
              <w:t>:</w:t>
            </w:r>
          </w:p>
          <w:p w:rsidR="007418BE" w:rsidRPr="005D0970" w:rsidRDefault="007418BE" w:rsidP="00C87794">
            <w:pPr>
              <w:spacing w:before="60" w:after="60"/>
              <w:jc w:val="both"/>
              <w:rPr>
                <w:sz w:val="26"/>
                <w:szCs w:val="26"/>
                <w:lang w:val="nl-NL"/>
              </w:rPr>
            </w:pPr>
            <w:r w:rsidRPr="005D0970">
              <w:rPr>
                <w:sz w:val="26"/>
                <w:szCs w:val="26"/>
                <w:lang w:val="nl-NL"/>
              </w:rPr>
              <w:t xml:space="preserve">- Nội dung này kế thừa khoản 1 Điều 23 Nghị định số 124/2017/NĐ-CP. </w:t>
            </w:r>
          </w:p>
          <w:p w:rsidR="007418BE" w:rsidRPr="005D0970" w:rsidRDefault="007418BE" w:rsidP="00C87794">
            <w:pPr>
              <w:spacing w:before="60" w:after="60"/>
              <w:jc w:val="both"/>
              <w:rPr>
                <w:i/>
                <w:color w:val="000000"/>
                <w:sz w:val="26"/>
                <w:szCs w:val="26"/>
                <w:lang w:val="vi-VN"/>
              </w:rPr>
            </w:pPr>
            <w:r w:rsidRPr="005D0970">
              <w:rPr>
                <w:sz w:val="26"/>
                <w:szCs w:val="26"/>
                <w:lang w:val="nl-NL"/>
              </w:rPr>
              <w:t>- V</w:t>
            </w:r>
            <w:r w:rsidRPr="005D0970">
              <w:rPr>
                <w:sz w:val="26"/>
                <w:szCs w:val="26"/>
                <w:lang w:val="vi-VN"/>
              </w:rPr>
              <w:t xml:space="preserve">iệc huy động vốn từ tổ chức tài chính, tín dụng tại nước ngoài, số vốn huy động phải nằm trong hạn mức và cơ cấu vốn theo GCNĐKĐTRNN được cấp. Việc huy động trực tiếp, hoặc “ủy quyền” cho </w:t>
            </w:r>
            <w:r w:rsidRPr="005D0970">
              <w:rPr>
                <w:color w:val="000000"/>
                <w:sz w:val="26"/>
                <w:szCs w:val="26"/>
                <w:lang w:val="vi-VN"/>
              </w:rPr>
              <w:t>công ty điều hành huy động vốn từ các tổ chức tài chính, tín dụng cần được đánh giá chi tiết, có phươ</w:t>
            </w:r>
            <w:r w:rsidR="000650B5" w:rsidRPr="005D0970">
              <w:rPr>
                <w:color w:val="000000"/>
                <w:sz w:val="26"/>
                <w:szCs w:val="26"/>
                <w:lang w:val="vi-VN"/>
              </w:rPr>
              <w:t xml:space="preserve">ng án cụ thể trong hồ sơ trình </w:t>
            </w:r>
            <w:r w:rsidR="000650B5" w:rsidRPr="005D0970">
              <w:rPr>
                <w:color w:val="000000"/>
                <w:sz w:val="26"/>
                <w:szCs w:val="26"/>
                <w:lang w:val="en-US"/>
              </w:rPr>
              <w:t>c</w:t>
            </w:r>
            <w:r w:rsidRPr="005D0970">
              <w:rPr>
                <w:color w:val="000000"/>
                <w:sz w:val="26"/>
                <w:szCs w:val="26"/>
                <w:lang w:val="vi-VN"/>
              </w:rPr>
              <w:t xml:space="preserve">ấp thẩm quyền phê duyệt chủ trương đầu tư và cấp </w:t>
            </w:r>
            <w:r w:rsidRPr="005D0970">
              <w:rPr>
                <w:sz w:val="26"/>
                <w:szCs w:val="26"/>
                <w:lang w:val="vi-VN"/>
              </w:rPr>
              <w:t xml:space="preserve">GCNĐKĐTRNN </w:t>
            </w:r>
            <w:r w:rsidR="000650B5" w:rsidRPr="005D0970">
              <w:rPr>
                <w:i/>
                <w:sz w:val="26"/>
                <w:szCs w:val="26"/>
                <w:lang w:val="en-US"/>
              </w:rPr>
              <w:t>(</w:t>
            </w:r>
            <w:r w:rsidRPr="005D0970">
              <w:rPr>
                <w:i/>
                <w:color w:val="000000"/>
                <w:sz w:val="26"/>
                <w:szCs w:val="26"/>
                <w:lang w:val="vi-VN"/>
              </w:rPr>
              <w:t>bản chất là hoạt động bảo lãnh đi vay nước ngoài, cần được thẩm định trong quá trình xin chấp thuận chủ trương đầu tư ra nước ngoài</w:t>
            </w:r>
            <w:r w:rsidR="000650B5" w:rsidRPr="005D0970">
              <w:rPr>
                <w:i/>
                <w:color w:val="000000"/>
                <w:sz w:val="26"/>
                <w:szCs w:val="26"/>
                <w:lang w:val="en-US"/>
              </w:rPr>
              <w:t>)</w:t>
            </w:r>
            <w:r w:rsidRPr="005D0970">
              <w:rPr>
                <w:i/>
                <w:color w:val="000000"/>
                <w:sz w:val="26"/>
                <w:szCs w:val="26"/>
                <w:lang w:val="vi-VN"/>
              </w:rPr>
              <w:t xml:space="preserve">. </w:t>
            </w:r>
          </w:p>
          <w:p w:rsidR="007E42FC" w:rsidRPr="005D0970" w:rsidRDefault="0073688B" w:rsidP="00C87794">
            <w:pPr>
              <w:shd w:val="clear" w:color="auto" w:fill="FFFFFF"/>
              <w:spacing w:before="60" w:after="60"/>
              <w:jc w:val="both"/>
              <w:rPr>
                <w:sz w:val="26"/>
                <w:szCs w:val="26"/>
                <w:lang w:val="nl-NL"/>
              </w:rPr>
            </w:pPr>
            <w:r w:rsidRPr="005D0970">
              <w:rPr>
                <w:sz w:val="26"/>
                <w:szCs w:val="26"/>
                <w:lang w:val="en-US"/>
              </w:rPr>
              <w:t xml:space="preserve">- </w:t>
            </w:r>
            <w:r w:rsidR="007418BE" w:rsidRPr="005D0970">
              <w:rPr>
                <w:sz w:val="26"/>
                <w:szCs w:val="26"/>
                <w:lang w:val="vi-VN"/>
              </w:rPr>
              <w:t xml:space="preserve">Trên thực tế đối với mỗi tình huống cụ thể khi Nhà đầu tư thực hiện việc ủy quyền này cần </w:t>
            </w:r>
            <w:r w:rsidR="007418BE" w:rsidRPr="005D0970">
              <w:rPr>
                <w:sz w:val="26"/>
                <w:szCs w:val="26"/>
                <w:lang w:val="vi-VN"/>
              </w:rPr>
              <w:lastRenderedPageBreak/>
              <w:t>đảm bảo ít rủi ro nhất và có khả năng thực hiện được (có phân tích đánh giá chi tiết trước khi ra quyết đị</w:t>
            </w:r>
            <w:r w:rsidR="001F2539" w:rsidRPr="005D0970">
              <w:rPr>
                <w:sz w:val="26"/>
                <w:szCs w:val="26"/>
                <w:lang w:val="vi-VN"/>
              </w:rPr>
              <w:t xml:space="preserve">nh liên quan) cũng như đã được </w:t>
            </w:r>
            <w:r w:rsidR="001F2539" w:rsidRPr="005D0970">
              <w:rPr>
                <w:sz w:val="26"/>
                <w:szCs w:val="26"/>
                <w:lang w:val="en-US"/>
              </w:rPr>
              <w:t>c</w:t>
            </w:r>
            <w:r w:rsidR="007418BE" w:rsidRPr="005D0970">
              <w:rPr>
                <w:sz w:val="26"/>
                <w:szCs w:val="26"/>
                <w:lang w:val="vi-VN"/>
              </w:rPr>
              <w:t xml:space="preserve">ấp thẩm quyền chấp thuận trong quá trình xin chủ trương đầu tư, tuân thủ đầy đủ quy định về ngoại hối và các quy định pháp luật khác có liên quan. Nhà đầu tư chịu trách nhiệm (bảo lãnh) trong việc </w:t>
            </w:r>
            <w:r w:rsidR="007418BE" w:rsidRPr="005D0970">
              <w:rPr>
                <w:color w:val="000000"/>
                <w:sz w:val="26"/>
                <w:szCs w:val="26"/>
                <w:lang w:val="vi-VN"/>
              </w:rPr>
              <w:t>ủy quyền cho công ty điều hành huy động vốn từ các tổ chức tài chính, tín dụng.</w:t>
            </w:r>
          </w:p>
        </w:tc>
      </w:tr>
      <w:tr w:rsidR="00754BEE" w:rsidRPr="00362020" w:rsidTr="00F779BC">
        <w:trPr>
          <w:jc w:val="center"/>
        </w:trPr>
        <w:tc>
          <w:tcPr>
            <w:tcW w:w="704" w:type="dxa"/>
            <w:vMerge w:val="restart"/>
            <w:shd w:val="clear" w:color="auto" w:fill="auto"/>
          </w:tcPr>
          <w:p w:rsidR="00754BEE" w:rsidRPr="005D0970" w:rsidDel="00F938A7" w:rsidRDefault="00754BEE" w:rsidP="00C87794">
            <w:pPr>
              <w:shd w:val="clear" w:color="auto" w:fill="FFFFFF"/>
              <w:spacing w:before="60" w:after="60"/>
              <w:jc w:val="center"/>
              <w:rPr>
                <w:b/>
                <w:bCs/>
                <w:sz w:val="26"/>
                <w:szCs w:val="26"/>
              </w:rPr>
            </w:pPr>
            <w:r w:rsidRPr="005D0970">
              <w:rPr>
                <w:b/>
                <w:bCs/>
                <w:sz w:val="26"/>
                <w:szCs w:val="26"/>
              </w:rPr>
              <w:lastRenderedPageBreak/>
              <w:t>11</w:t>
            </w:r>
          </w:p>
        </w:tc>
        <w:tc>
          <w:tcPr>
            <w:tcW w:w="2268" w:type="dxa"/>
            <w:vMerge w:val="restart"/>
            <w:shd w:val="clear" w:color="auto" w:fill="auto"/>
          </w:tcPr>
          <w:p w:rsidR="00754BEE" w:rsidRPr="005D0970" w:rsidRDefault="00754BEE" w:rsidP="00E078F4">
            <w:pPr>
              <w:spacing w:before="60" w:after="60"/>
              <w:rPr>
                <w:b/>
                <w:sz w:val="26"/>
                <w:szCs w:val="26"/>
              </w:rPr>
            </w:pPr>
            <w:r w:rsidRPr="005D0970">
              <w:rPr>
                <w:b/>
                <w:sz w:val="26"/>
                <w:szCs w:val="26"/>
              </w:rPr>
              <w:t xml:space="preserve">Điều 16 - </w:t>
            </w:r>
            <w:r w:rsidRPr="005D0970">
              <w:rPr>
                <w:b/>
                <w:bCs/>
                <w:color w:val="000000"/>
                <w:sz w:val="26"/>
                <w:szCs w:val="26"/>
                <w:lang w:val="vi-VN"/>
              </w:rPr>
              <w:t xml:space="preserve">Chuyển khoản thu hồi vốn (chi phí) </w:t>
            </w:r>
            <w:r w:rsidRPr="005D0970">
              <w:rPr>
                <w:b/>
                <w:bCs/>
                <w:color w:val="000000"/>
                <w:sz w:val="26"/>
                <w:szCs w:val="26"/>
              </w:rPr>
              <w:t xml:space="preserve">từ dự án dầu khí ở nước ngoài </w:t>
            </w:r>
            <w:r w:rsidRPr="005D0970">
              <w:rPr>
                <w:b/>
                <w:bCs/>
                <w:color w:val="000000"/>
                <w:sz w:val="26"/>
                <w:szCs w:val="26"/>
                <w:lang w:val="vi-VN"/>
              </w:rPr>
              <w:t>về Việt Nam</w:t>
            </w:r>
          </w:p>
        </w:tc>
        <w:tc>
          <w:tcPr>
            <w:tcW w:w="1701" w:type="dxa"/>
          </w:tcPr>
          <w:p w:rsidR="00754BEE" w:rsidRPr="005D0970" w:rsidRDefault="00754BEE" w:rsidP="001F2539">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2</w:t>
            </w:r>
          </w:p>
        </w:tc>
        <w:tc>
          <w:tcPr>
            <w:tcW w:w="5387" w:type="dxa"/>
            <w:shd w:val="clear" w:color="auto" w:fill="auto"/>
          </w:tcPr>
          <w:p w:rsidR="00754BEE" w:rsidRPr="005D0970" w:rsidRDefault="001F2539" w:rsidP="00C87794">
            <w:pPr>
              <w:shd w:val="clear" w:color="auto" w:fill="FFFFFF"/>
              <w:spacing w:before="60" w:after="60"/>
              <w:jc w:val="both"/>
              <w:rPr>
                <w:b/>
                <w:bCs/>
                <w:sz w:val="26"/>
                <w:szCs w:val="26"/>
              </w:rPr>
            </w:pPr>
            <w:r w:rsidRPr="005D0970">
              <w:rPr>
                <w:b/>
                <w:bCs/>
                <w:sz w:val="26"/>
                <w:szCs w:val="26"/>
              </w:rPr>
              <w:t xml:space="preserve">1. </w:t>
            </w:r>
            <w:r w:rsidR="00754BEE" w:rsidRPr="005D0970">
              <w:rPr>
                <w:b/>
                <w:bCs/>
                <w:sz w:val="26"/>
                <w:szCs w:val="26"/>
              </w:rPr>
              <w:t>NHNN:</w:t>
            </w:r>
          </w:p>
          <w:p w:rsidR="00754BEE" w:rsidRPr="005D0970" w:rsidRDefault="00754BEE" w:rsidP="001F2539">
            <w:pPr>
              <w:shd w:val="clear" w:color="auto" w:fill="FFFFFF"/>
              <w:spacing w:before="60" w:after="60"/>
              <w:jc w:val="both"/>
              <w:rPr>
                <w:i/>
                <w:color w:val="000000"/>
                <w:sz w:val="26"/>
                <w:szCs w:val="26"/>
                <w:lang w:val="vi-VN"/>
              </w:rPr>
            </w:pPr>
            <w:r w:rsidRPr="005D0970">
              <w:rPr>
                <w:sz w:val="26"/>
                <w:szCs w:val="26"/>
              </w:rPr>
              <w:t>- Đề nghị bỏ quy định “</w:t>
            </w:r>
            <w:r w:rsidRPr="005D0970">
              <w:rPr>
                <w:i/>
                <w:sz w:val="26"/>
                <w:szCs w:val="26"/>
              </w:rPr>
              <w:t>nhà đầu tư</w:t>
            </w:r>
            <w:r w:rsidRPr="005D0970">
              <w:rPr>
                <w:sz w:val="26"/>
                <w:szCs w:val="26"/>
              </w:rPr>
              <w:t xml:space="preserve"> </w:t>
            </w:r>
            <w:r w:rsidRPr="005D0970">
              <w:rPr>
                <w:i/>
                <w:sz w:val="26"/>
                <w:szCs w:val="26"/>
              </w:rPr>
              <w:t>có báo cáo gửi NHNN”</w:t>
            </w:r>
            <w:r w:rsidRPr="005D0970">
              <w:rPr>
                <w:sz w:val="26"/>
                <w:szCs w:val="26"/>
              </w:rPr>
              <w:t xml:space="preserve"> vì lý do NHNN không quản lý lĩnh vực dầu khí và hoạt động đầu tư ra nước ngoài trong lĩnh vực dầu khí, không có thẩm quyền cấp phép đầu tư trong hoạt động dầu khí, </w:t>
            </w:r>
            <w:r w:rsidRPr="005D0970">
              <w:rPr>
                <w:i/>
                <w:color w:val="000000"/>
                <w:sz w:val="26"/>
                <w:szCs w:val="26"/>
                <w:lang w:val="vi-VN"/>
              </w:rPr>
              <w:t>không phê duyệt chủ trương, dự án đầu tư trong hoạt động dầu khí.</w:t>
            </w:r>
          </w:p>
          <w:p w:rsidR="00754BEE" w:rsidRPr="005D0970" w:rsidRDefault="00754BEE" w:rsidP="001F2539">
            <w:pPr>
              <w:shd w:val="clear" w:color="auto" w:fill="FFFFFF"/>
              <w:spacing w:before="60" w:after="60"/>
              <w:jc w:val="both"/>
              <w:rPr>
                <w:b/>
                <w:bCs/>
                <w:iCs/>
                <w:sz w:val="26"/>
                <w:szCs w:val="26"/>
              </w:rPr>
            </w:pPr>
            <w:r w:rsidRPr="005D0970">
              <w:rPr>
                <w:color w:val="000000"/>
                <w:sz w:val="26"/>
                <w:szCs w:val="26"/>
                <w:lang w:val="en-US"/>
              </w:rPr>
              <w:t xml:space="preserve">- </w:t>
            </w:r>
            <w:r w:rsidRPr="005D0970">
              <w:rPr>
                <w:color w:val="000000"/>
                <w:sz w:val="26"/>
                <w:szCs w:val="26"/>
                <w:lang w:val="vi-VN"/>
              </w:rPr>
              <w:t>Đề nghị dự thảo bổ sung nội dung</w:t>
            </w:r>
            <w:r w:rsidRPr="005D0970">
              <w:rPr>
                <w:i/>
                <w:color w:val="000000"/>
                <w:sz w:val="26"/>
                <w:szCs w:val="26"/>
                <w:lang w:val="vi-VN"/>
              </w:rPr>
              <w:t xml:space="preserve"> “nhà đầu tư phải có văn bản báo cáo</w:t>
            </w:r>
            <w:r w:rsidRPr="005D0970">
              <w:rPr>
                <w:rFonts w:eastAsia="Calibri"/>
                <w:i/>
                <w:sz w:val="26"/>
                <w:szCs w:val="26"/>
              </w:rPr>
              <w:t xml:space="preserve"> Bộ Công Thương” </w:t>
            </w:r>
            <w:r w:rsidRPr="005D0970">
              <w:rPr>
                <w:rFonts w:eastAsia="Calibri"/>
                <w:sz w:val="26"/>
                <w:szCs w:val="26"/>
              </w:rPr>
              <w:t xml:space="preserve">vì Bộ Công Thương là cơ quan quản lý, cấp phép lĩnh vực dầu khí và thanh tra, kiểm tra, giám sát lĩnh vực này. Do đó, đề nghị chỉnh sửa nội dung trên để đảm bảo </w:t>
            </w:r>
            <w:r w:rsidRPr="005D0970">
              <w:rPr>
                <w:sz w:val="26"/>
                <w:szCs w:val="26"/>
                <w:lang w:val="nl-NL"/>
              </w:rPr>
              <w:t>phù hợp đúng chức năng, nhiệm vụ của Bộ Công Thương.</w:t>
            </w:r>
          </w:p>
        </w:tc>
        <w:tc>
          <w:tcPr>
            <w:tcW w:w="5103" w:type="dxa"/>
            <w:shd w:val="clear" w:color="auto" w:fill="auto"/>
          </w:tcPr>
          <w:p w:rsidR="00754BEE" w:rsidRPr="005D0970" w:rsidRDefault="00754BEE" w:rsidP="00C87794">
            <w:pPr>
              <w:shd w:val="clear" w:color="auto" w:fill="FFFFFF"/>
              <w:spacing w:before="60" w:after="60"/>
              <w:jc w:val="both"/>
              <w:rPr>
                <w:sz w:val="26"/>
                <w:szCs w:val="26"/>
                <w:lang w:val="nl-NL"/>
              </w:rPr>
            </w:pPr>
          </w:p>
          <w:p w:rsidR="00AD6E1F" w:rsidRPr="005D0970" w:rsidRDefault="00AD6E1F" w:rsidP="00C87794">
            <w:pPr>
              <w:shd w:val="clear" w:color="auto" w:fill="FFFFFF"/>
              <w:spacing w:before="60" w:after="60"/>
              <w:jc w:val="both"/>
              <w:rPr>
                <w:sz w:val="26"/>
                <w:szCs w:val="26"/>
                <w:lang w:val="nl-NL"/>
              </w:rPr>
            </w:pPr>
            <w:r w:rsidRPr="005D0970">
              <w:rPr>
                <w:sz w:val="26"/>
                <w:szCs w:val="26"/>
                <w:lang w:val="nl-NL"/>
              </w:rPr>
              <w:t xml:space="preserve">- Bộ Công Thương </w:t>
            </w:r>
            <w:r w:rsidR="00E9150A">
              <w:rPr>
                <w:sz w:val="26"/>
                <w:szCs w:val="26"/>
                <w:lang w:val="nl-NL"/>
              </w:rPr>
              <w:t xml:space="preserve">đề nghị giữ nguyên như dự thảo Nghị định do </w:t>
            </w:r>
            <w:r w:rsidR="001F2539" w:rsidRPr="005D0970">
              <w:rPr>
                <w:sz w:val="26"/>
                <w:szCs w:val="26"/>
                <w:lang w:val="nl-NL"/>
              </w:rPr>
              <w:t xml:space="preserve">NHNN </w:t>
            </w:r>
            <w:r w:rsidR="00E9150A">
              <w:rPr>
                <w:sz w:val="26"/>
                <w:szCs w:val="26"/>
                <w:lang w:val="nl-NL"/>
              </w:rPr>
              <w:t>là cơ quan theo dõi về vốn đầu tư đã chuyển ra nước ngoài (nội dung này kế thừa Nghị định số 124/2017/NĐ-CP)</w:t>
            </w:r>
            <w:r w:rsidRPr="005D0970">
              <w:rPr>
                <w:sz w:val="26"/>
                <w:szCs w:val="26"/>
                <w:lang w:val="nl-NL"/>
              </w:rPr>
              <w:t>.</w:t>
            </w:r>
          </w:p>
          <w:p w:rsidR="00167A4C" w:rsidRPr="005D0970" w:rsidRDefault="00167A4C" w:rsidP="00C87794">
            <w:pPr>
              <w:shd w:val="clear" w:color="auto" w:fill="FFFFFF"/>
              <w:spacing w:before="60" w:after="60"/>
              <w:jc w:val="both"/>
              <w:rPr>
                <w:sz w:val="26"/>
                <w:szCs w:val="26"/>
                <w:lang w:val="nl-NL"/>
              </w:rPr>
            </w:pPr>
          </w:p>
          <w:p w:rsidR="00167A4C" w:rsidRPr="005D0970" w:rsidRDefault="00167A4C" w:rsidP="00E660B0">
            <w:pPr>
              <w:shd w:val="clear" w:color="auto" w:fill="FFFFFF"/>
              <w:spacing w:before="60" w:after="60"/>
              <w:jc w:val="both"/>
              <w:rPr>
                <w:sz w:val="26"/>
                <w:szCs w:val="26"/>
                <w:lang w:val="nl-NL"/>
              </w:rPr>
            </w:pPr>
            <w:r w:rsidRPr="005D0970">
              <w:rPr>
                <w:sz w:val="26"/>
                <w:szCs w:val="26"/>
                <w:lang w:val="nl-NL"/>
              </w:rPr>
              <w:t xml:space="preserve">- Bộ Công Thương đề nghị giữ nguyên như dự thảo Nghị định vì Bộ Kế hoạch và Đầu tư là </w:t>
            </w:r>
            <w:r w:rsidR="00C53849" w:rsidRPr="005D0970">
              <w:rPr>
                <w:sz w:val="26"/>
                <w:szCs w:val="26"/>
                <w:lang w:val="nl-NL"/>
              </w:rPr>
              <w:t>cơ quan cấp phép G</w:t>
            </w:r>
            <w:r w:rsidRPr="005D0970">
              <w:rPr>
                <w:sz w:val="26"/>
                <w:szCs w:val="26"/>
                <w:lang w:val="nl-NL"/>
              </w:rPr>
              <w:t>CNĐKĐTRNN</w:t>
            </w:r>
            <w:r w:rsidR="00E660B0" w:rsidRPr="005D0970">
              <w:rPr>
                <w:sz w:val="26"/>
                <w:szCs w:val="26"/>
                <w:lang w:val="nl-NL"/>
              </w:rPr>
              <w:t xml:space="preserve"> và cơ qua chủ trì quản lý</w:t>
            </w:r>
            <w:r w:rsidR="00A35FB5" w:rsidRPr="005D0970">
              <w:rPr>
                <w:sz w:val="26"/>
                <w:szCs w:val="26"/>
                <w:lang w:val="nl-NL"/>
              </w:rPr>
              <w:t>, theo dõi</w:t>
            </w:r>
            <w:r w:rsidR="00E660B0" w:rsidRPr="005D0970">
              <w:rPr>
                <w:sz w:val="26"/>
                <w:szCs w:val="26"/>
                <w:lang w:val="nl-NL"/>
              </w:rPr>
              <w:t xml:space="preserve"> ĐTRNN trong hoạt động dầu khí</w:t>
            </w:r>
            <w:r w:rsidRPr="005D0970">
              <w:rPr>
                <w:sz w:val="26"/>
                <w:szCs w:val="26"/>
                <w:lang w:val="nl-NL"/>
              </w:rPr>
              <w:t>.</w:t>
            </w:r>
          </w:p>
        </w:tc>
      </w:tr>
      <w:tr w:rsidR="00754BEE" w:rsidRPr="00362020" w:rsidTr="00F779BC">
        <w:trPr>
          <w:jc w:val="center"/>
        </w:trPr>
        <w:tc>
          <w:tcPr>
            <w:tcW w:w="704" w:type="dxa"/>
            <w:vMerge/>
            <w:shd w:val="clear" w:color="auto" w:fill="auto"/>
          </w:tcPr>
          <w:p w:rsidR="00754BEE" w:rsidRPr="005D0970" w:rsidDel="00F938A7" w:rsidRDefault="00754BEE" w:rsidP="00C87794">
            <w:pPr>
              <w:shd w:val="clear" w:color="auto" w:fill="FFFFFF"/>
              <w:spacing w:before="60" w:after="60"/>
              <w:jc w:val="center"/>
              <w:rPr>
                <w:b/>
                <w:bCs/>
                <w:sz w:val="26"/>
                <w:szCs w:val="26"/>
              </w:rPr>
            </w:pPr>
          </w:p>
        </w:tc>
        <w:tc>
          <w:tcPr>
            <w:tcW w:w="2268" w:type="dxa"/>
            <w:vMerge/>
            <w:shd w:val="clear" w:color="auto" w:fill="auto"/>
          </w:tcPr>
          <w:p w:rsidR="00754BEE" w:rsidRPr="005D0970" w:rsidRDefault="00754BEE" w:rsidP="00E078F4">
            <w:pPr>
              <w:spacing w:before="60" w:after="60"/>
              <w:rPr>
                <w:b/>
                <w:sz w:val="26"/>
                <w:szCs w:val="26"/>
              </w:rPr>
            </w:pPr>
          </w:p>
        </w:tc>
        <w:tc>
          <w:tcPr>
            <w:tcW w:w="1701" w:type="dxa"/>
          </w:tcPr>
          <w:p w:rsidR="00754BEE" w:rsidRPr="005D0970" w:rsidRDefault="00754BEE"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3</w:t>
            </w:r>
          </w:p>
        </w:tc>
        <w:tc>
          <w:tcPr>
            <w:tcW w:w="5387" w:type="dxa"/>
            <w:shd w:val="clear" w:color="auto" w:fill="auto"/>
          </w:tcPr>
          <w:p w:rsidR="00754BEE" w:rsidRPr="005D0970" w:rsidRDefault="00A35FB5" w:rsidP="00C87794">
            <w:pPr>
              <w:pStyle w:val="NormalWeb"/>
              <w:spacing w:before="60" w:beforeAutospacing="0" w:after="60" w:afterAutospacing="0"/>
              <w:jc w:val="both"/>
              <w:rPr>
                <w:b/>
                <w:bCs/>
                <w:iCs/>
                <w:sz w:val="26"/>
                <w:szCs w:val="26"/>
              </w:rPr>
            </w:pPr>
            <w:r w:rsidRPr="005D0970">
              <w:rPr>
                <w:b/>
                <w:bCs/>
                <w:iCs/>
                <w:sz w:val="26"/>
                <w:szCs w:val="26"/>
              </w:rPr>
              <w:t xml:space="preserve">1. </w:t>
            </w:r>
            <w:r w:rsidR="00754BEE" w:rsidRPr="005D0970">
              <w:rPr>
                <w:b/>
                <w:bCs/>
                <w:iCs/>
                <w:sz w:val="26"/>
                <w:szCs w:val="26"/>
              </w:rPr>
              <w:t xml:space="preserve">PVEP: </w:t>
            </w:r>
            <w:r w:rsidR="00754BEE" w:rsidRPr="005D0970">
              <w:rPr>
                <w:sz w:val="26"/>
                <w:szCs w:val="26"/>
                <w:lang w:val="en-GB"/>
              </w:rPr>
              <w:t>đề xuất hiệu chỉnh như sau:</w:t>
            </w:r>
            <w:r w:rsidR="00754BEE" w:rsidRPr="005D0970">
              <w:rPr>
                <w:i/>
                <w:iCs/>
                <w:sz w:val="26"/>
                <w:szCs w:val="26"/>
                <w:lang w:val="en-GB"/>
              </w:rPr>
              <w:t xml:space="preserve"> “Trường hợp tổng vốn đầu tư ra nước ngoài chưa đạt so với vốn đăng ký hoặc trong trường hợp tăng vốn đầu tư ra nước ngoài, nhà đầu tư được giữ lại các khoản thu hồi vốn (chi phí) của dự án dầu khí ở nước ngoài và </w:t>
            </w:r>
            <w:r w:rsidR="00754BEE" w:rsidRPr="005D0970">
              <w:rPr>
                <w:i/>
                <w:iCs/>
                <w:sz w:val="26"/>
                <w:szCs w:val="26"/>
                <w:u w:val="single"/>
                <w:lang w:val="en-GB"/>
              </w:rPr>
              <w:t>lợi nhuận của Nhà đầu tư</w:t>
            </w:r>
            <w:r w:rsidR="00754BEE" w:rsidRPr="005D0970">
              <w:rPr>
                <w:i/>
                <w:iCs/>
                <w:sz w:val="26"/>
                <w:szCs w:val="26"/>
                <w:lang w:val="en-GB"/>
              </w:rPr>
              <w:t xml:space="preserve"> </w:t>
            </w:r>
            <w:r w:rsidR="00754BEE" w:rsidRPr="005D0970">
              <w:rPr>
                <w:i/>
                <w:iCs/>
                <w:strike/>
                <w:sz w:val="26"/>
                <w:szCs w:val="26"/>
                <w:lang w:val="en-GB"/>
              </w:rPr>
              <w:t xml:space="preserve">và phần </w:t>
            </w:r>
            <w:r w:rsidR="00754BEE" w:rsidRPr="005D0970">
              <w:rPr>
                <w:i/>
                <w:iCs/>
                <w:strike/>
                <w:sz w:val="26"/>
                <w:szCs w:val="26"/>
                <w:lang w:val="en-GB"/>
              </w:rPr>
              <w:lastRenderedPageBreak/>
              <w:t>còn lại của khoản thu hồi vốn sau khi nộp thuế (theo quy định của nước tiếp nhận đầu tư)</w:t>
            </w:r>
            <w:r w:rsidR="00754BEE" w:rsidRPr="005D0970">
              <w:rPr>
                <w:i/>
                <w:iCs/>
                <w:sz w:val="26"/>
                <w:szCs w:val="26"/>
                <w:lang w:val="en-GB"/>
              </w:rPr>
              <w:t xml:space="preserve"> để đầu tư cho dự án </w:t>
            </w:r>
            <w:r w:rsidR="00754BEE" w:rsidRPr="005D0970">
              <w:rPr>
                <w:i/>
                <w:iCs/>
                <w:strike/>
                <w:sz w:val="26"/>
                <w:szCs w:val="26"/>
                <w:lang w:val="en-GB"/>
              </w:rPr>
              <w:t>đó nếu được quy định trong</w:t>
            </w:r>
            <w:r w:rsidR="00754BEE" w:rsidRPr="005D0970">
              <w:rPr>
                <w:i/>
                <w:iCs/>
                <w:sz w:val="26"/>
                <w:szCs w:val="26"/>
                <w:lang w:val="en-GB"/>
              </w:rPr>
              <w:t xml:space="preserve"> </w:t>
            </w:r>
            <w:r w:rsidR="00754BEE" w:rsidRPr="005D0970">
              <w:rPr>
                <w:i/>
                <w:iCs/>
                <w:sz w:val="26"/>
                <w:szCs w:val="26"/>
                <w:u w:val="single"/>
                <w:lang w:val="en-GB"/>
              </w:rPr>
              <w:t>dầu khí hoặc dự án dầu khí khác ở nước ngoài đã được</w:t>
            </w:r>
            <w:r w:rsidR="00754BEE" w:rsidRPr="005D0970">
              <w:rPr>
                <w:i/>
                <w:iCs/>
                <w:sz w:val="26"/>
                <w:szCs w:val="26"/>
                <w:lang w:val="en-GB"/>
              </w:rPr>
              <w:t xml:space="preserve"> cấp giấy chứng nhận đầu tư ra nước ngoài, giấy chứng nhận đầu tư ra nước ngoài điều chỉnh, giấy chứng nhận đăng ký đầu tư ra nước ngoài hoặc giấy chứng nhận đăng ký đầu tư ra nước ngoài điều chỉnh”.</w:t>
            </w:r>
          </w:p>
        </w:tc>
        <w:tc>
          <w:tcPr>
            <w:tcW w:w="5103" w:type="dxa"/>
            <w:shd w:val="clear" w:color="auto" w:fill="auto"/>
          </w:tcPr>
          <w:p w:rsidR="00754BEE" w:rsidRPr="005D0970" w:rsidRDefault="00AC12EE" w:rsidP="00B61494">
            <w:pPr>
              <w:shd w:val="clear" w:color="auto" w:fill="FFFFFF"/>
              <w:spacing w:before="60" w:after="60"/>
              <w:jc w:val="both"/>
              <w:rPr>
                <w:color w:val="000000"/>
                <w:sz w:val="26"/>
                <w:szCs w:val="26"/>
                <w:lang w:val="vi-VN"/>
              </w:rPr>
            </w:pPr>
            <w:r>
              <w:rPr>
                <w:sz w:val="26"/>
                <w:szCs w:val="26"/>
                <w:lang w:val="nl-NL"/>
              </w:rPr>
              <w:lastRenderedPageBreak/>
              <w:t xml:space="preserve">- </w:t>
            </w:r>
            <w:r w:rsidR="00754BEE" w:rsidRPr="005D0970">
              <w:rPr>
                <w:sz w:val="26"/>
                <w:szCs w:val="26"/>
                <w:lang w:val="nl-NL"/>
              </w:rPr>
              <w:t>Việc đầu tư cho dự án khác sẽ phải xin cấp phép G</w:t>
            </w:r>
            <w:r w:rsidR="00A35FB5" w:rsidRPr="005D0970">
              <w:rPr>
                <w:sz w:val="26"/>
                <w:szCs w:val="26"/>
                <w:lang w:val="nl-NL"/>
              </w:rPr>
              <w:t>CNĐK</w:t>
            </w:r>
            <w:r w:rsidR="00754BEE" w:rsidRPr="005D0970">
              <w:rPr>
                <w:sz w:val="26"/>
                <w:szCs w:val="26"/>
                <w:lang w:val="nl-NL"/>
              </w:rPr>
              <w:t xml:space="preserve">ĐTRNN và thực hiện các thủ tục đầu tư như </w:t>
            </w:r>
            <w:r w:rsidR="00A35FB5" w:rsidRPr="005D0970">
              <w:rPr>
                <w:sz w:val="26"/>
                <w:szCs w:val="26"/>
                <w:lang w:val="nl-NL"/>
              </w:rPr>
              <w:t>một</w:t>
            </w:r>
            <w:r w:rsidR="00754BEE" w:rsidRPr="005D0970">
              <w:rPr>
                <w:sz w:val="26"/>
                <w:szCs w:val="26"/>
                <w:lang w:val="nl-NL"/>
              </w:rPr>
              <w:t xml:space="preserve"> dự án mới. Do đó, Bộ Công Thương tiếp thu một phần và sửa lại như sau: </w:t>
            </w:r>
            <w:r w:rsidR="00754BEE" w:rsidRPr="005D0970">
              <w:rPr>
                <w:i/>
                <w:iCs/>
                <w:sz w:val="26"/>
                <w:szCs w:val="26"/>
                <w:lang w:val="nl-NL"/>
              </w:rPr>
              <w:t>“</w:t>
            </w:r>
            <w:r w:rsidR="00B61494">
              <w:rPr>
                <w:i/>
                <w:iCs/>
                <w:sz w:val="26"/>
                <w:szCs w:val="26"/>
                <w:lang w:val="nl-NL"/>
              </w:rPr>
              <w:t>4</w:t>
            </w:r>
            <w:r w:rsidR="00754BEE" w:rsidRPr="005D0970">
              <w:rPr>
                <w:i/>
                <w:iCs/>
                <w:color w:val="000000"/>
                <w:sz w:val="26"/>
                <w:szCs w:val="26"/>
              </w:rPr>
              <w:t xml:space="preserve">. </w:t>
            </w:r>
            <w:r w:rsidR="00754BEE" w:rsidRPr="005D0970">
              <w:rPr>
                <w:i/>
                <w:iCs/>
                <w:color w:val="000000"/>
                <w:sz w:val="26"/>
                <w:szCs w:val="26"/>
                <w:u w:color="FF0000"/>
                <w:lang w:val="vi-VN"/>
              </w:rPr>
              <w:t>Trường hợp tổng</w:t>
            </w:r>
            <w:r w:rsidR="00754BEE" w:rsidRPr="005D0970">
              <w:rPr>
                <w:i/>
                <w:iCs/>
                <w:color w:val="000000"/>
                <w:sz w:val="26"/>
                <w:szCs w:val="26"/>
                <w:lang w:val="vi-VN"/>
              </w:rPr>
              <w:t xml:space="preserve"> vốn đầu tư ra nước ngoài chưa đạt so với vốn đăng ký hoặc trong trường </w:t>
            </w:r>
            <w:r w:rsidR="00754BEE" w:rsidRPr="005D0970">
              <w:rPr>
                <w:i/>
                <w:iCs/>
                <w:color w:val="000000"/>
                <w:sz w:val="26"/>
                <w:szCs w:val="26"/>
                <w:lang w:val="vi-VN"/>
              </w:rPr>
              <w:lastRenderedPageBreak/>
              <w:t xml:space="preserve">hợp tăng vốn đầu tư ra nước ngoài, nhà đầu tư được giữ lại các khoản thu hồi vốn (chi phí) để đầu tư cho dự án </w:t>
            </w:r>
            <w:r w:rsidR="00754BEE" w:rsidRPr="005D0970">
              <w:rPr>
                <w:i/>
                <w:iCs/>
                <w:color w:val="000000"/>
                <w:sz w:val="26"/>
                <w:szCs w:val="26"/>
              </w:rPr>
              <w:t>đó nếu được quy định trong giấy chứng nhận đầu tư ra nước ngoài, giấy chứng nhận đầu tư ra nước ngoài điều chỉnh, giấy chứng nhận đăng ký đầu tư ra nước ngoài hoặc giấy chứng nhận đăng ký đầu tư ra nước ngoài điều chỉnh”.</w:t>
            </w:r>
          </w:p>
        </w:tc>
      </w:tr>
      <w:tr w:rsidR="00754BEE" w:rsidRPr="00362020" w:rsidTr="00F779BC">
        <w:trPr>
          <w:jc w:val="center"/>
        </w:trPr>
        <w:tc>
          <w:tcPr>
            <w:tcW w:w="704" w:type="dxa"/>
            <w:vMerge/>
            <w:shd w:val="clear" w:color="auto" w:fill="auto"/>
          </w:tcPr>
          <w:p w:rsidR="00754BEE" w:rsidRPr="005D0970" w:rsidRDefault="00754BEE" w:rsidP="00C87794">
            <w:pPr>
              <w:shd w:val="clear" w:color="auto" w:fill="FFFFFF"/>
              <w:spacing w:before="60" w:after="60"/>
              <w:jc w:val="center"/>
              <w:rPr>
                <w:b/>
                <w:bCs/>
                <w:sz w:val="26"/>
                <w:szCs w:val="26"/>
              </w:rPr>
            </w:pPr>
          </w:p>
        </w:tc>
        <w:tc>
          <w:tcPr>
            <w:tcW w:w="2268" w:type="dxa"/>
            <w:vMerge/>
            <w:shd w:val="clear" w:color="auto" w:fill="auto"/>
          </w:tcPr>
          <w:p w:rsidR="00754BEE" w:rsidRPr="005D0970" w:rsidRDefault="00754BEE" w:rsidP="00E078F4">
            <w:pPr>
              <w:spacing w:before="60" w:after="60"/>
              <w:rPr>
                <w:b/>
                <w:sz w:val="26"/>
                <w:szCs w:val="26"/>
              </w:rPr>
            </w:pPr>
          </w:p>
        </w:tc>
        <w:tc>
          <w:tcPr>
            <w:tcW w:w="1701" w:type="dxa"/>
          </w:tcPr>
          <w:p w:rsidR="00754BEE" w:rsidRPr="005D0970" w:rsidRDefault="00754BEE"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DA0EA0" w:rsidRPr="005D0970" w:rsidRDefault="00DA0EA0" w:rsidP="00DA0EA0">
            <w:pPr>
              <w:pStyle w:val="NormalWeb"/>
              <w:tabs>
                <w:tab w:val="left" w:pos="312"/>
              </w:tabs>
              <w:spacing w:before="60" w:beforeAutospacing="0" w:after="60" w:afterAutospacing="0"/>
              <w:jc w:val="both"/>
              <w:rPr>
                <w:iCs/>
                <w:sz w:val="26"/>
                <w:szCs w:val="26"/>
              </w:rPr>
            </w:pPr>
            <w:r w:rsidRPr="005D0970">
              <w:rPr>
                <w:b/>
                <w:bCs/>
                <w:iCs/>
                <w:sz w:val="26"/>
                <w:szCs w:val="26"/>
              </w:rPr>
              <w:t>1. Bộ Tư pháp, 2. PVEP:</w:t>
            </w:r>
            <w:r w:rsidRPr="005D0970">
              <w:rPr>
                <w:iCs/>
                <w:sz w:val="26"/>
                <w:szCs w:val="26"/>
              </w:rPr>
              <w:t xml:space="preserve"> </w:t>
            </w:r>
            <w:r w:rsidRPr="005D0970">
              <w:rPr>
                <w:sz w:val="26"/>
                <w:szCs w:val="26"/>
              </w:rPr>
              <w:t>đề nghị bổ sung điều khoản quy định về chuyển lợi nhuận từ dự án dầu khí ở nước ngoài về Việt Nam.</w:t>
            </w:r>
          </w:p>
          <w:p w:rsidR="00754BEE" w:rsidRPr="005D0970" w:rsidRDefault="00DA0EA0" w:rsidP="00C87794">
            <w:pPr>
              <w:pStyle w:val="NormalWeb"/>
              <w:spacing w:before="60" w:beforeAutospacing="0" w:after="60" w:afterAutospacing="0"/>
              <w:jc w:val="both"/>
              <w:rPr>
                <w:b/>
                <w:bCs/>
                <w:iCs/>
                <w:sz w:val="26"/>
                <w:szCs w:val="26"/>
              </w:rPr>
            </w:pPr>
            <w:r w:rsidRPr="005D0970">
              <w:rPr>
                <w:b/>
                <w:bCs/>
                <w:iCs/>
                <w:sz w:val="26"/>
                <w:szCs w:val="26"/>
              </w:rPr>
              <w:t>3</w:t>
            </w:r>
            <w:r w:rsidR="00754BEE" w:rsidRPr="005D0970">
              <w:rPr>
                <w:b/>
                <w:bCs/>
                <w:iCs/>
                <w:sz w:val="26"/>
                <w:szCs w:val="26"/>
              </w:rPr>
              <w:t xml:space="preserve">. PVN, </w:t>
            </w:r>
            <w:r w:rsidRPr="005D0970">
              <w:rPr>
                <w:b/>
                <w:bCs/>
                <w:iCs/>
                <w:sz w:val="26"/>
                <w:szCs w:val="26"/>
              </w:rPr>
              <w:t>4</w:t>
            </w:r>
            <w:r w:rsidR="009830B8" w:rsidRPr="005D0970">
              <w:rPr>
                <w:b/>
                <w:bCs/>
                <w:iCs/>
                <w:sz w:val="26"/>
                <w:szCs w:val="26"/>
              </w:rPr>
              <w:t xml:space="preserve">. </w:t>
            </w:r>
            <w:r w:rsidR="00754BEE" w:rsidRPr="005D0970">
              <w:rPr>
                <w:b/>
                <w:bCs/>
                <w:iCs/>
                <w:sz w:val="26"/>
                <w:szCs w:val="26"/>
              </w:rPr>
              <w:t xml:space="preserve">Hội dầu khí Việt Nam: </w:t>
            </w:r>
            <w:r w:rsidR="00754BEE" w:rsidRPr="005D0970">
              <w:rPr>
                <w:iCs/>
                <w:sz w:val="26"/>
                <w:szCs w:val="26"/>
              </w:rPr>
              <w:t>đề nghị</w:t>
            </w:r>
            <w:r w:rsidR="00754BEE" w:rsidRPr="005D0970">
              <w:rPr>
                <w:b/>
                <w:bCs/>
                <w:iCs/>
                <w:sz w:val="26"/>
                <w:szCs w:val="26"/>
              </w:rPr>
              <w:t xml:space="preserve"> </w:t>
            </w:r>
            <w:r w:rsidR="00754BEE" w:rsidRPr="005D0970">
              <w:rPr>
                <w:iCs/>
                <w:sz w:val="26"/>
                <w:szCs w:val="26"/>
              </w:rPr>
              <w:t>bổ</w:t>
            </w:r>
            <w:r w:rsidR="00754BEE" w:rsidRPr="005D0970">
              <w:rPr>
                <w:b/>
                <w:bCs/>
                <w:iCs/>
                <w:sz w:val="26"/>
                <w:szCs w:val="26"/>
              </w:rPr>
              <w:t xml:space="preserve"> </w:t>
            </w:r>
            <w:r w:rsidR="00754BEE" w:rsidRPr="005D0970">
              <w:rPr>
                <w:sz w:val="26"/>
                <w:szCs w:val="26"/>
                <w:lang w:val="nl-NL"/>
              </w:rPr>
              <w:t xml:space="preserve">sung nội dung </w:t>
            </w:r>
            <w:r w:rsidR="00754BEE" w:rsidRPr="005D0970">
              <w:rPr>
                <w:rStyle w:val="Vnbnnidung"/>
                <w:bCs/>
                <w:lang w:val="vi-VN" w:eastAsia="vi-VN"/>
              </w:rPr>
              <w:t xml:space="preserve">sử dụng lợi nhuận ở nước ngoài </w:t>
            </w:r>
            <w:r w:rsidR="00754BEE" w:rsidRPr="005D0970">
              <w:rPr>
                <w:sz w:val="26"/>
                <w:szCs w:val="26"/>
                <w:lang w:val="vi-VN"/>
              </w:rPr>
              <w:t>tại Điều 16 với các điểm chính như sau</w:t>
            </w:r>
            <w:r w:rsidR="00754BEE" w:rsidRPr="005D0970">
              <w:rPr>
                <w:sz w:val="26"/>
                <w:szCs w:val="26"/>
                <w:lang w:val="nl-NL"/>
              </w:rPr>
              <w:t xml:space="preserve"> (kế thừa và bổ sung </w:t>
            </w:r>
            <w:r w:rsidR="00754BEE" w:rsidRPr="005D0970">
              <w:rPr>
                <w:sz w:val="26"/>
                <w:szCs w:val="26"/>
                <w:lang w:val="vi-VN"/>
              </w:rPr>
              <w:t>Điều 24 Nghị định số 124/2017/NĐ-CP</w:t>
            </w:r>
            <w:r w:rsidR="00754BEE" w:rsidRPr="005D0970">
              <w:rPr>
                <w:sz w:val="26"/>
                <w:szCs w:val="26"/>
                <w:lang w:val="nl-NL"/>
              </w:rPr>
              <w:t>)</w:t>
            </w:r>
            <w:r w:rsidR="00754BEE" w:rsidRPr="005D0970">
              <w:rPr>
                <w:sz w:val="26"/>
                <w:szCs w:val="26"/>
                <w:lang w:val="vi-VN"/>
              </w:rPr>
              <w:t>:</w:t>
            </w:r>
          </w:p>
          <w:p w:rsidR="00754BEE" w:rsidRPr="005D0970" w:rsidRDefault="00754BEE" w:rsidP="00C87794">
            <w:pPr>
              <w:pStyle w:val="NormalWeb"/>
              <w:spacing w:before="60" w:beforeAutospacing="0" w:after="60" w:afterAutospacing="0"/>
              <w:jc w:val="both"/>
              <w:rPr>
                <w:i/>
                <w:color w:val="000000"/>
                <w:sz w:val="26"/>
                <w:szCs w:val="26"/>
                <w:lang w:val="vi-VN"/>
              </w:rPr>
            </w:pPr>
            <w:r w:rsidRPr="005D0970">
              <w:rPr>
                <w:i/>
                <w:color w:val="000000"/>
                <w:sz w:val="26"/>
                <w:szCs w:val="26"/>
              </w:rPr>
              <w:t xml:space="preserve">- </w:t>
            </w:r>
            <w:r w:rsidRPr="005D0970">
              <w:rPr>
                <w:i/>
                <w:color w:val="000000"/>
                <w:sz w:val="26"/>
                <w:szCs w:val="26"/>
                <w:lang w:val="vi-VN"/>
              </w:rPr>
              <w:t>Đối với dự án dầu khí ở nước ngoài có nhiều đối tác tham gia, nhà đầu tư có trách nhiệm thỏa thuận rõ cơ chế chia lợi nhuận như: thời điểm chia, tỷ lệ chia lợi nhuận hoặc cổ tức phát sinh hằng năm.</w:t>
            </w:r>
          </w:p>
          <w:p w:rsidR="00754BEE" w:rsidRPr="005D0970" w:rsidRDefault="00754BEE" w:rsidP="00C87794">
            <w:pPr>
              <w:pStyle w:val="NormalWeb"/>
              <w:spacing w:before="60" w:beforeAutospacing="0" w:after="60" w:afterAutospacing="0"/>
              <w:jc w:val="both"/>
              <w:rPr>
                <w:i/>
                <w:sz w:val="26"/>
                <w:szCs w:val="26"/>
                <w:lang w:val="vi-VN"/>
              </w:rPr>
            </w:pPr>
            <w:r w:rsidRPr="005D0970">
              <w:rPr>
                <w:i/>
                <w:sz w:val="26"/>
                <w:szCs w:val="26"/>
              </w:rPr>
              <w:t xml:space="preserve">- </w:t>
            </w:r>
            <w:r w:rsidRPr="005D0970">
              <w:rPr>
                <w:i/>
                <w:sz w:val="26"/>
                <w:szCs w:val="26"/>
                <w:lang w:val="vi-VN"/>
              </w:rPr>
              <w:t xml:space="preserve">Trong thời hạn 06 tháng kể từ ngày có báo cáo quyết toán thuế hoặc văn bản phân chia lợi nhuận/văn bản có giá trị pháp lý tương đương theo quy định của pháp luật nước tiếp nhận đầu tư, nhà đầu tư phải chuyển toàn bộ lợi nhuận được chia và các khoản thu nhập khác được nhận từ đầu tư dự án dầu khí ở nước ngoài về Việt Nam. Trong thời hạn này mà chưa chuyển lợi nhuận và các </w:t>
            </w:r>
            <w:r w:rsidRPr="005D0970">
              <w:rPr>
                <w:i/>
                <w:sz w:val="26"/>
                <w:szCs w:val="26"/>
                <w:lang w:val="vi-VN"/>
              </w:rPr>
              <w:lastRenderedPageBreak/>
              <w:t>khoản thu nhập khác về Việt Nam, nhà đầu tư được gia hạn thêm không quá 12 tháng và phải có văn bản báo cáo Bộ Kế hoạch và Đầu tư và Ngân hàng nhà nước Việt Nam.</w:t>
            </w:r>
          </w:p>
          <w:p w:rsidR="00754BEE" w:rsidRPr="005D0970" w:rsidRDefault="00754BEE" w:rsidP="00C87794">
            <w:pPr>
              <w:pStyle w:val="NormalWeb"/>
              <w:tabs>
                <w:tab w:val="left" w:pos="312"/>
              </w:tabs>
              <w:spacing w:before="60" w:beforeAutospacing="0" w:after="60" w:afterAutospacing="0"/>
              <w:jc w:val="both"/>
              <w:rPr>
                <w:i/>
                <w:sz w:val="26"/>
                <w:szCs w:val="26"/>
                <w:lang w:val="vi-VN"/>
              </w:rPr>
            </w:pPr>
            <w:r w:rsidRPr="005D0970">
              <w:rPr>
                <w:i/>
                <w:sz w:val="26"/>
                <w:szCs w:val="26"/>
              </w:rPr>
              <w:t xml:space="preserve">- </w:t>
            </w:r>
            <w:r w:rsidRPr="005D0970">
              <w:rPr>
                <w:i/>
                <w:sz w:val="26"/>
                <w:szCs w:val="26"/>
                <w:lang w:val="vi-VN"/>
              </w:rPr>
              <w:t>Nhà đầu tư được để lại lợi nhuận thu từ dự án dầu khí ở nước ngoài (lợi nhuận được chia, lợi nhuận sau thuế) nhằm mục đích tái đầu tư: (i) Góp vốn trực tiếp hoặc cho dự án dầu khí ở nước ngoài vay lại khi dự án chưa đạt vốn đầu tư ra nước ngoài đã đăng ký, tăng vốn đầu tư ra nước ngoài hoặc; (ii) Sử dụng để đầu tư cho những dự án dầu khí khác ở nước ngoài đã được cấp giấy chứng nhận đăng ký đầu tư ra nước ngoài.</w:t>
            </w:r>
          </w:p>
          <w:p w:rsidR="00754BEE" w:rsidRPr="005D0970" w:rsidRDefault="00754BEE" w:rsidP="00C87794">
            <w:pPr>
              <w:pStyle w:val="NormalWeb"/>
              <w:tabs>
                <w:tab w:val="left" w:pos="454"/>
              </w:tabs>
              <w:spacing w:before="60" w:beforeAutospacing="0" w:after="60" w:afterAutospacing="0"/>
              <w:jc w:val="both"/>
              <w:rPr>
                <w:i/>
                <w:sz w:val="26"/>
                <w:szCs w:val="26"/>
                <w:lang w:val="vi-VN"/>
              </w:rPr>
            </w:pPr>
            <w:r w:rsidRPr="005D0970">
              <w:rPr>
                <w:i/>
                <w:sz w:val="26"/>
                <w:szCs w:val="26"/>
              </w:rPr>
              <w:t xml:space="preserve">- </w:t>
            </w:r>
            <w:r w:rsidRPr="005D0970">
              <w:rPr>
                <w:i/>
                <w:sz w:val="26"/>
                <w:szCs w:val="26"/>
                <w:lang w:val="vi-VN"/>
              </w:rPr>
              <w:t>Trong trường hợp lợi nhuận thu được từ dự án dầu khí ở nước ngoài (lợi nhuận được chia, lợi nhuận sau thuế) được giữ lại để tái đầu tư cho dự án dầu khí mới khác thì nhà đầu tư chỉ cần thực hiện thủ tục cấp giấy chứng nhận đăng ký đầu tư ra nước ngoài cho dự án dầu khí đầu tư mới (giấy chứng nhận đăng ký đầu tư ra nước ngoài của dự án dầu khí đầu tư mới tách biệt với giấy chứng nhận đăng ký đầu tư ra nước ngoài của dự án hiện hữu đang triển khai).</w:t>
            </w:r>
          </w:p>
          <w:p w:rsidR="00754BEE" w:rsidRPr="005D0970" w:rsidRDefault="00754BEE" w:rsidP="00C87794">
            <w:pPr>
              <w:pStyle w:val="NormalWeb"/>
              <w:tabs>
                <w:tab w:val="left" w:pos="454"/>
              </w:tabs>
              <w:spacing w:before="60" w:beforeAutospacing="0" w:after="60" w:afterAutospacing="0"/>
              <w:jc w:val="both"/>
              <w:rPr>
                <w:i/>
                <w:sz w:val="26"/>
                <w:szCs w:val="26"/>
                <w:lang w:val="vi-VN"/>
              </w:rPr>
            </w:pPr>
            <w:r w:rsidRPr="005D0970">
              <w:rPr>
                <w:i/>
                <w:sz w:val="26"/>
                <w:szCs w:val="26"/>
              </w:rPr>
              <w:t xml:space="preserve">- </w:t>
            </w:r>
            <w:r w:rsidRPr="005D0970">
              <w:rPr>
                <w:i/>
                <w:sz w:val="26"/>
                <w:szCs w:val="26"/>
                <w:lang w:val="vi-VN"/>
              </w:rPr>
              <w:t xml:space="preserve">Nhà đầu tư được phép ký kết các thỏa thuận cho vay ra nước ngoài mới hình thành từ lợi nhuận được chia, lợi nhuận sau thuế của nhà đầu tư để lại với hạn mức bằng tổng nợ gốc đã chuyển về Việt Nam của thỏa thuận cho vay ra nước ngoài đã ký kết mà không cần thực hiện thủ tục điều chỉnh Giấy chứng nhận đăng ký đầu tư ra nước </w:t>
            </w:r>
            <w:r w:rsidRPr="005D0970">
              <w:rPr>
                <w:i/>
                <w:sz w:val="26"/>
                <w:szCs w:val="26"/>
                <w:lang w:val="vi-VN"/>
              </w:rPr>
              <w:lastRenderedPageBreak/>
              <w:t xml:space="preserve">ngoài. Trong trường hợp này, thời hạn của thỏa thuận cho vay ra nước ngoài không quá 18 tháng tính từ thời điểm như quy định tại điểm (ii) nêu trên. </w:t>
            </w:r>
          </w:p>
          <w:p w:rsidR="00754BEE" w:rsidRPr="005D0970" w:rsidRDefault="00754BEE" w:rsidP="00C87794">
            <w:pPr>
              <w:pStyle w:val="NormalWeb"/>
              <w:tabs>
                <w:tab w:val="left" w:pos="312"/>
              </w:tabs>
              <w:spacing w:before="60" w:beforeAutospacing="0" w:after="60" w:afterAutospacing="0"/>
              <w:jc w:val="both"/>
              <w:rPr>
                <w:iCs/>
                <w:sz w:val="26"/>
                <w:szCs w:val="26"/>
                <w:lang w:val="vi-VN"/>
              </w:rPr>
            </w:pPr>
            <w:r w:rsidRPr="005D0970">
              <w:rPr>
                <w:i/>
                <w:sz w:val="26"/>
                <w:szCs w:val="26"/>
              </w:rPr>
              <w:t xml:space="preserve">- </w:t>
            </w:r>
            <w:r w:rsidRPr="005D0970">
              <w:rPr>
                <w:i/>
                <w:sz w:val="26"/>
                <w:szCs w:val="26"/>
                <w:lang w:val="vi-VN"/>
              </w:rPr>
              <w:t>Đối với nhà đầu tư là doanh nghiệp nhà nước, nhà đầu tư chưa phải thực hiện điều tiết lợi nhuận trong thời gian chưa chuyển lợi nhuận về Việt Nam theo quy định của pháp luật nhưng phải bổ sung, thuyết minh tại báo cáo tài chính, phục vụ giám sát, theo dõi của cơ quan đại diện chủ sở hữu và cơ quan có liên quan.</w:t>
            </w:r>
          </w:p>
          <w:p w:rsidR="00754BEE" w:rsidRPr="005D0970" w:rsidRDefault="00DA0EA0" w:rsidP="00C87794">
            <w:pPr>
              <w:pStyle w:val="NormalWeb"/>
              <w:tabs>
                <w:tab w:val="left" w:pos="312"/>
              </w:tabs>
              <w:spacing w:before="60" w:beforeAutospacing="0" w:after="60" w:afterAutospacing="0"/>
              <w:jc w:val="both"/>
              <w:rPr>
                <w:iCs/>
                <w:sz w:val="26"/>
                <w:szCs w:val="26"/>
              </w:rPr>
            </w:pPr>
            <w:r w:rsidRPr="005D0970">
              <w:rPr>
                <w:b/>
                <w:iCs/>
                <w:sz w:val="26"/>
                <w:szCs w:val="26"/>
              </w:rPr>
              <w:t>5</w:t>
            </w:r>
            <w:r w:rsidR="00754BEE" w:rsidRPr="005D0970">
              <w:rPr>
                <w:b/>
                <w:iCs/>
                <w:sz w:val="26"/>
                <w:szCs w:val="26"/>
              </w:rPr>
              <w:t xml:space="preserve">. </w:t>
            </w:r>
            <w:r w:rsidR="00754BEE" w:rsidRPr="005D0970">
              <w:rPr>
                <w:b/>
                <w:bCs/>
                <w:iCs/>
                <w:sz w:val="26"/>
                <w:szCs w:val="26"/>
              </w:rPr>
              <w:t>Hội dầu khí Việt Nam:</w:t>
            </w:r>
            <w:r w:rsidR="00754BEE" w:rsidRPr="005D0970">
              <w:rPr>
                <w:iCs/>
                <w:sz w:val="26"/>
                <w:szCs w:val="26"/>
              </w:rPr>
              <w:t xml:space="preserve"> </w:t>
            </w:r>
          </w:p>
          <w:p w:rsidR="00754BEE" w:rsidRPr="005D0970" w:rsidRDefault="00754BEE" w:rsidP="00C87794">
            <w:pPr>
              <w:pStyle w:val="NormalWeb"/>
              <w:tabs>
                <w:tab w:val="left" w:pos="312"/>
              </w:tabs>
              <w:spacing w:before="60" w:beforeAutospacing="0" w:after="60" w:afterAutospacing="0"/>
              <w:jc w:val="both"/>
              <w:rPr>
                <w:sz w:val="26"/>
                <w:szCs w:val="26"/>
              </w:rPr>
            </w:pPr>
            <w:r w:rsidRPr="005D0970">
              <w:rPr>
                <w:iCs/>
                <w:sz w:val="26"/>
                <w:szCs w:val="26"/>
              </w:rPr>
              <w:t xml:space="preserve">- </w:t>
            </w:r>
            <w:r w:rsidRPr="005D0970">
              <w:rPr>
                <w:sz w:val="26"/>
                <w:szCs w:val="26"/>
              </w:rPr>
              <w:t>Đề nghị b</w:t>
            </w:r>
            <w:r w:rsidRPr="005D0970">
              <w:rPr>
                <w:sz w:val="26"/>
                <w:szCs w:val="26"/>
                <w:lang w:val="vi-VN"/>
              </w:rPr>
              <w:t xml:space="preserve">ổ sung quy định về trường hợp điều chỉnh tăng vốn ĐTRNN để hoàn thành các nghĩa vụ, xử lý các tồn đọng trước khi chấm dứt </w:t>
            </w:r>
            <w:r w:rsidRPr="005D0970">
              <w:rPr>
                <w:color w:val="000000"/>
                <w:sz w:val="26"/>
                <w:szCs w:val="26"/>
                <w:u w:color="FF0000"/>
                <w:lang w:val="vi-VN"/>
              </w:rPr>
              <w:t>dự án</w:t>
            </w:r>
            <w:r w:rsidRPr="005D0970">
              <w:rPr>
                <w:sz w:val="26"/>
                <w:szCs w:val="26"/>
                <w:lang w:val="vi-VN"/>
              </w:rPr>
              <w:t xml:space="preserve"> ĐTRNN (như nghĩa vụ thu dọn mỏ, chuyển tiền cho khoản gọi vốn còn thiếu, chi phí đền bù cam kết,…) theo quy định của hợp đồng và pháp luật nước tiếp nhận đầu tư (nước sở tại)</w:t>
            </w:r>
            <w:r w:rsidRPr="005D0970">
              <w:rPr>
                <w:sz w:val="26"/>
                <w:szCs w:val="26"/>
              </w:rPr>
              <w:t>.</w:t>
            </w:r>
          </w:p>
          <w:p w:rsidR="00754BEE" w:rsidRPr="005D0970" w:rsidRDefault="00754BEE" w:rsidP="00C87794">
            <w:pPr>
              <w:pStyle w:val="NormalWeb"/>
              <w:tabs>
                <w:tab w:val="left" w:pos="312"/>
              </w:tabs>
              <w:spacing w:before="60" w:beforeAutospacing="0" w:after="60" w:afterAutospacing="0"/>
              <w:jc w:val="both"/>
              <w:rPr>
                <w:iCs/>
                <w:sz w:val="26"/>
                <w:szCs w:val="26"/>
                <w:lang w:eastAsia="en-AU"/>
              </w:rPr>
            </w:pPr>
            <w:r w:rsidRPr="005D0970">
              <w:rPr>
                <w:sz w:val="26"/>
                <w:szCs w:val="26"/>
              </w:rPr>
              <w:t xml:space="preserve">- </w:t>
            </w:r>
            <w:r w:rsidRPr="005D0970">
              <w:rPr>
                <w:bCs/>
                <w:sz w:val="26"/>
                <w:szCs w:val="26"/>
                <w:lang w:val="en-AU" w:eastAsia="en-AU"/>
              </w:rPr>
              <w:t>C</w:t>
            </w:r>
            <w:r w:rsidRPr="005D0970">
              <w:rPr>
                <w:rFonts w:eastAsiaTheme="minorHAnsi"/>
                <w:sz w:val="26"/>
                <w:szCs w:val="26"/>
                <w:lang w:val="vi-VN" w:eastAsia="en-AU"/>
              </w:rPr>
              <w:t>ần xem xét lại, tại sao phải chuyển các khoản này về nước (vì sẽ phát sinh các loại thuế/phí theo quy định của pháp luật nước sở tại), có thể linh hoạt sử dụng để tái đầu tư?</w:t>
            </w:r>
            <w:r w:rsidRPr="005D0970">
              <w:rPr>
                <w:rFonts w:eastAsiaTheme="minorHAnsi"/>
                <w:sz w:val="26"/>
                <w:szCs w:val="26"/>
              </w:rPr>
              <w:t xml:space="preserve"> </w:t>
            </w:r>
            <w:r w:rsidRPr="005D0970">
              <w:rPr>
                <w:rFonts w:eastAsiaTheme="minorHAnsi"/>
                <w:sz w:val="26"/>
                <w:szCs w:val="26"/>
                <w:lang w:val="vi-VN" w:eastAsia="en-AU"/>
              </w:rPr>
              <w:t>Mặ</w:t>
            </w:r>
            <w:r w:rsidR="00737EF3" w:rsidRPr="005D0970">
              <w:rPr>
                <w:rFonts w:eastAsiaTheme="minorHAnsi"/>
                <w:sz w:val="26"/>
                <w:szCs w:val="26"/>
                <w:lang w:val="vi-VN" w:eastAsia="en-AU"/>
              </w:rPr>
              <w:t xml:space="preserve">t khác, </w:t>
            </w:r>
            <w:r w:rsidR="00737EF3" w:rsidRPr="005D0970">
              <w:rPr>
                <w:rFonts w:eastAsiaTheme="minorHAnsi"/>
                <w:sz w:val="26"/>
                <w:szCs w:val="26"/>
                <w:lang w:eastAsia="en-AU"/>
              </w:rPr>
              <w:t>t</w:t>
            </w:r>
            <w:r w:rsidRPr="005D0970">
              <w:rPr>
                <w:rFonts w:eastAsiaTheme="minorHAnsi"/>
                <w:sz w:val="26"/>
                <w:szCs w:val="26"/>
                <w:lang w:val="vi-VN" w:eastAsia="en-AU"/>
              </w:rPr>
              <w:t>hu hồi vốn/chi phí (chỉ thông dụng trong PSC) khác với chuyển lợi nhuận về nước</w:t>
            </w:r>
            <w:r w:rsidRPr="005D0970">
              <w:rPr>
                <w:rFonts w:eastAsiaTheme="minorHAnsi"/>
                <w:sz w:val="26"/>
                <w:szCs w:val="26"/>
                <w:lang w:val="en-AU" w:eastAsia="en-AU"/>
              </w:rPr>
              <w:t>.</w:t>
            </w:r>
            <w:r w:rsidRPr="005D0970">
              <w:rPr>
                <w:rFonts w:eastAsiaTheme="minorHAnsi"/>
                <w:sz w:val="26"/>
                <w:szCs w:val="26"/>
              </w:rPr>
              <w:t xml:space="preserve"> </w:t>
            </w:r>
            <w:r w:rsidRPr="005D0970">
              <w:rPr>
                <w:rFonts w:eastAsiaTheme="minorHAnsi"/>
                <w:sz w:val="26"/>
                <w:szCs w:val="26"/>
                <w:lang w:val="vi-VN" w:eastAsia="en-AU"/>
              </w:rPr>
              <w:t>Khoản 2 cần nêu rõ khấu trừ vốn đầu tư có tính chiết khấu hay không.</w:t>
            </w:r>
          </w:p>
        </w:tc>
        <w:tc>
          <w:tcPr>
            <w:tcW w:w="5103" w:type="dxa"/>
            <w:shd w:val="clear" w:color="auto" w:fill="auto"/>
          </w:tcPr>
          <w:p w:rsidR="00754BEE" w:rsidRPr="005D0970" w:rsidRDefault="00754BEE" w:rsidP="00C87794">
            <w:pPr>
              <w:spacing w:before="60" w:after="60"/>
              <w:jc w:val="both"/>
              <w:rPr>
                <w:sz w:val="26"/>
                <w:szCs w:val="26"/>
                <w:lang w:val="nl-NL"/>
              </w:rPr>
            </w:pPr>
            <w:r w:rsidRPr="005D0970">
              <w:rPr>
                <w:sz w:val="26"/>
                <w:szCs w:val="26"/>
                <w:lang w:val="nl-NL"/>
              </w:rPr>
              <w:lastRenderedPageBreak/>
              <w:t>- Điều 68 Luật Đầu tư năm 2020 đã quy định cụ thể về chuyển lợi nhuận về nước và không giao Chính phủ hướng dẫn Điều này, do đó Bộ Công Thương đề nghị giữ nguyên như dự thảo Nghị định.</w:t>
            </w: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p>
          <w:p w:rsidR="00DA0EA0" w:rsidRPr="005D0970" w:rsidRDefault="00DA0EA0" w:rsidP="00C87794">
            <w:pPr>
              <w:spacing w:before="60" w:after="60"/>
              <w:jc w:val="both"/>
              <w:rPr>
                <w:sz w:val="26"/>
                <w:szCs w:val="26"/>
                <w:lang w:val="nl-NL"/>
              </w:rPr>
            </w:pPr>
          </w:p>
          <w:p w:rsidR="00DA0EA0" w:rsidRPr="005D0970" w:rsidRDefault="00DA0EA0" w:rsidP="00C87794">
            <w:pPr>
              <w:spacing w:before="60" w:after="60"/>
              <w:jc w:val="both"/>
              <w:rPr>
                <w:sz w:val="26"/>
                <w:szCs w:val="26"/>
                <w:lang w:val="nl-NL"/>
              </w:rPr>
            </w:pPr>
          </w:p>
          <w:p w:rsidR="00DA0EA0" w:rsidRPr="005D0970" w:rsidRDefault="00DA0EA0" w:rsidP="00C87794">
            <w:pPr>
              <w:spacing w:before="60" w:after="60"/>
              <w:jc w:val="both"/>
              <w:rPr>
                <w:sz w:val="26"/>
                <w:szCs w:val="26"/>
                <w:lang w:val="nl-NL"/>
              </w:rPr>
            </w:pPr>
          </w:p>
          <w:p w:rsidR="00DA0EA0" w:rsidRPr="005D0970" w:rsidRDefault="00DA0EA0" w:rsidP="00C87794">
            <w:pPr>
              <w:spacing w:before="60" w:after="60"/>
              <w:jc w:val="both"/>
              <w:rPr>
                <w:sz w:val="26"/>
                <w:szCs w:val="26"/>
                <w:lang w:val="nl-NL"/>
              </w:rPr>
            </w:pPr>
          </w:p>
          <w:p w:rsidR="00DA0EA0" w:rsidRPr="005D0970" w:rsidRDefault="00DA0EA0" w:rsidP="00C87794">
            <w:pPr>
              <w:spacing w:before="60" w:after="60"/>
              <w:jc w:val="both"/>
              <w:rPr>
                <w:sz w:val="26"/>
                <w:szCs w:val="26"/>
                <w:lang w:val="nl-NL"/>
              </w:rPr>
            </w:pPr>
          </w:p>
          <w:p w:rsidR="00DA0EA0" w:rsidRPr="005D0970" w:rsidRDefault="00DA0EA0" w:rsidP="00C87794">
            <w:pPr>
              <w:spacing w:before="60" w:after="60"/>
              <w:jc w:val="both"/>
              <w:rPr>
                <w:sz w:val="26"/>
                <w:szCs w:val="26"/>
                <w:lang w:val="nl-NL"/>
              </w:rPr>
            </w:pPr>
          </w:p>
          <w:p w:rsidR="00754BEE" w:rsidRPr="005D0970" w:rsidRDefault="00754BEE" w:rsidP="00C87794">
            <w:pPr>
              <w:spacing w:before="60" w:after="60"/>
              <w:jc w:val="both"/>
              <w:rPr>
                <w:sz w:val="26"/>
                <w:szCs w:val="26"/>
                <w:lang w:val="nl-NL"/>
              </w:rPr>
            </w:pPr>
            <w:r w:rsidRPr="005D0970">
              <w:rPr>
                <w:sz w:val="26"/>
                <w:szCs w:val="26"/>
                <w:lang w:val="nl-NL"/>
              </w:rPr>
              <w:t xml:space="preserve">- Việc tăng vốn ĐTRNN đều phải thực hiện điều chỉnh </w:t>
            </w:r>
            <w:r w:rsidR="00737EF3" w:rsidRPr="005D0970">
              <w:rPr>
                <w:sz w:val="26"/>
                <w:szCs w:val="26"/>
                <w:lang w:val="nl-NL"/>
              </w:rPr>
              <w:t>GCNĐK</w:t>
            </w:r>
            <w:r w:rsidRPr="005D0970">
              <w:rPr>
                <w:sz w:val="26"/>
                <w:szCs w:val="26"/>
                <w:lang w:val="nl-NL"/>
              </w:rPr>
              <w:t xml:space="preserve">ĐTRNN và đã được quy định tại Điều 10 và Điều 12 dự thảo Nghị định. Khoản 3 Điều 16 dự thảo Nghị định đã quy định về việc để lại khoản hồi vốn để đầu tư cho dự án. Nghị định không </w:t>
            </w:r>
            <w:r w:rsidR="00737EF3" w:rsidRPr="005D0970">
              <w:rPr>
                <w:sz w:val="26"/>
                <w:szCs w:val="26"/>
                <w:lang w:val="nl-NL"/>
              </w:rPr>
              <w:t>được</w:t>
            </w:r>
            <w:r w:rsidRPr="005D0970">
              <w:rPr>
                <w:sz w:val="26"/>
                <w:szCs w:val="26"/>
                <w:lang w:val="nl-NL"/>
              </w:rPr>
              <w:t xml:space="preserve"> quy định những nội dung </w:t>
            </w:r>
            <w:r w:rsidR="00737EF3" w:rsidRPr="005D0970">
              <w:rPr>
                <w:sz w:val="26"/>
                <w:szCs w:val="26"/>
                <w:lang w:val="nl-NL"/>
              </w:rPr>
              <w:t>không phù hợp với</w:t>
            </w:r>
            <w:r w:rsidRPr="005D0970">
              <w:rPr>
                <w:sz w:val="26"/>
                <w:szCs w:val="26"/>
                <w:lang w:val="nl-NL"/>
              </w:rPr>
              <w:t xml:space="preserve"> quy định của Luật Đầu tư và các luật </w:t>
            </w:r>
            <w:r w:rsidR="00737EF3" w:rsidRPr="005D0970">
              <w:rPr>
                <w:sz w:val="26"/>
                <w:szCs w:val="26"/>
                <w:lang w:val="nl-NL"/>
              </w:rPr>
              <w:t xml:space="preserve">có </w:t>
            </w:r>
            <w:r w:rsidRPr="005D0970">
              <w:rPr>
                <w:sz w:val="26"/>
                <w:szCs w:val="26"/>
                <w:lang w:val="nl-NL"/>
              </w:rPr>
              <w:t>liên quan. Do đó, Bộ Công Thương đề nghị giữ nguyên như dự thảo Nghị định.</w:t>
            </w:r>
          </w:p>
          <w:p w:rsidR="00754BEE" w:rsidRPr="005D0970" w:rsidRDefault="00754BEE" w:rsidP="00C87794">
            <w:pPr>
              <w:spacing w:before="60" w:after="60"/>
              <w:jc w:val="both"/>
              <w:rPr>
                <w:sz w:val="26"/>
                <w:szCs w:val="26"/>
                <w:lang w:val="en-US"/>
              </w:rPr>
            </w:pPr>
            <w:r w:rsidRPr="005D0970">
              <w:rPr>
                <w:sz w:val="26"/>
                <w:szCs w:val="26"/>
                <w:lang w:val="nl-NL"/>
              </w:rPr>
              <w:t xml:space="preserve">- Nhà đầu tư cần chuyển các khoản này về nước để khấu trừ vào tổng vốn ĐTRNN nhằm bảo toàn vốn đầu tư. Khoản 1 Điều 4 đã quy định nguồn vốn ĐTRNN của nhà đầu tư bao gồm </w:t>
            </w:r>
            <w:r w:rsidRPr="005D0970">
              <w:rPr>
                <w:i/>
                <w:iCs/>
                <w:sz w:val="26"/>
                <w:szCs w:val="26"/>
                <w:lang w:val="nl-NL"/>
              </w:rPr>
              <w:t>“...</w:t>
            </w:r>
            <w:r w:rsidR="00737EF3" w:rsidRPr="005D0970">
              <w:rPr>
                <w:i/>
                <w:iCs/>
                <w:sz w:val="26"/>
                <w:szCs w:val="26"/>
                <w:lang w:val="nl-NL"/>
              </w:rPr>
              <w:t xml:space="preserve"> </w:t>
            </w:r>
            <w:r w:rsidRPr="005D0970">
              <w:rPr>
                <w:i/>
                <w:iCs/>
                <w:sz w:val="26"/>
                <w:szCs w:val="26"/>
                <w:lang w:val="vi-VN"/>
              </w:rPr>
              <w:t xml:space="preserve">lợi nhuận </w:t>
            </w:r>
            <w:r w:rsidRPr="005D0970">
              <w:rPr>
                <w:i/>
                <w:iCs/>
                <w:sz w:val="26"/>
                <w:szCs w:val="26"/>
              </w:rPr>
              <w:t xml:space="preserve">và </w:t>
            </w:r>
            <w:r w:rsidRPr="005D0970">
              <w:rPr>
                <w:i/>
                <w:iCs/>
                <w:sz w:val="26"/>
                <w:szCs w:val="26"/>
                <w:lang w:val="vi-VN"/>
              </w:rPr>
              <w:t>các khoản được chia</w:t>
            </w:r>
            <w:r w:rsidRPr="005D0970">
              <w:rPr>
                <w:i/>
                <w:iCs/>
                <w:sz w:val="26"/>
                <w:szCs w:val="26"/>
              </w:rPr>
              <w:t xml:space="preserve"> </w:t>
            </w:r>
            <w:r w:rsidRPr="005D0970">
              <w:rPr>
                <w:i/>
                <w:iCs/>
                <w:sz w:val="26"/>
                <w:szCs w:val="26"/>
                <w:lang w:val="vi-VN"/>
              </w:rPr>
              <w:t>từ dự án dầu khí ở nước ngoài được giữ lại để thực hiện đầu tư ở nước ngoài</w:t>
            </w:r>
            <w:r w:rsidRPr="005D0970">
              <w:rPr>
                <w:i/>
                <w:iCs/>
                <w:sz w:val="26"/>
                <w:szCs w:val="26"/>
                <w:lang w:val="en-US"/>
              </w:rPr>
              <w:t>”</w:t>
            </w:r>
            <w:r w:rsidRPr="005D0970">
              <w:rPr>
                <w:sz w:val="26"/>
                <w:szCs w:val="26"/>
                <w:lang w:val="en-US"/>
              </w:rPr>
              <w:t>. Việc tính chiết khấu chỉ áp dụng khi tính toán hiệu quả kinh tế của dự án.</w:t>
            </w:r>
          </w:p>
        </w:tc>
      </w:tr>
      <w:tr w:rsidR="005E331A" w:rsidRPr="00362020" w:rsidTr="00F779BC">
        <w:trPr>
          <w:jc w:val="center"/>
        </w:trPr>
        <w:tc>
          <w:tcPr>
            <w:tcW w:w="704" w:type="dxa"/>
            <w:shd w:val="clear" w:color="auto" w:fill="auto"/>
          </w:tcPr>
          <w:p w:rsidR="005E331A" w:rsidRPr="005D0970" w:rsidRDefault="00F938A7" w:rsidP="00C87794">
            <w:pPr>
              <w:shd w:val="clear" w:color="auto" w:fill="FFFFFF"/>
              <w:spacing w:before="60" w:after="60"/>
              <w:jc w:val="center"/>
              <w:rPr>
                <w:b/>
                <w:bCs/>
                <w:sz w:val="26"/>
                <w:szCs w:val="26"/>
              </w:rPr>
            </w:pPr>
            <w:r w:rsidRPr="005D0970">
              <w:rPr>
                <w:b/>
                <w:bCs/>
                <w:sz w:val="26"/>
                <w:szCs w:val="26"/>
              </w:rPr>
              <w:lastRenderedPageBreak/>
              <w:t>12</w:t>
            </w:r>
          </w:p>
        </w:tc>
        <w:tc>
          <w:tcPr>
            <w:tcW w:w="2268" w:type="dxa"/>
            <w:shd w:val="clear" w:color="auto" w:fill="auto"/>
          </w:tcPr>
          <w:p w:rsidR="005E331A" w:rsidRPr="005D0970" w:rsidRDefault="00DE5927" w:rsidP="00E078F4">
            <w:pPr>
              <w:shd w:val="clear" w:color="auto" w:fill="FFFFFF"/>
              <w:spacing w:before="60" w:after="60"/>
              <w:rPr>
                <w:b/>
                <w:sz w:val="26"/>
                <w:szCs w:val="26"/>
              </w:rPr>
            </w:pPr>
            <w:bookmarkStart w:id="3" w:name="dieu_18"/>
            <w:r w:rsidRPr="005D0970">
              <w:rPr>
                <w:b/>
                <w:bCs/>
                <w:color w:val="000000"/>
                <w:sz w:val="26"/>
                <w:szCs w:val="26"/>
                <w:lang w:val="vi-VN"/>
              </w:rPr>
              <w:t>Điều 17 -</w:t>
            </w:r>
            <w:r w:rsidR="005E331A" w:rsidRPr="005D0970">
              <w:rPr>
                <w:b/>
                <w:bCs/>
                <w:color w:val="000000"/>
                <w:sz w:val="26"/>
                <w:szCs w:val="26"/>
                <w:lang w:val="vi-VN"/>
              </w:rPr>
              <w:t xml:space="preserve"> Chuyển nhượng dự án dầu khí</w:t>
            </w:r>
            <w:bookmarkEnd w:id="3"/>
            <w:r w:rsidR="005E331A" w:rsidRPr="005D0970">
              <w:rPr>
                <w:b/>
                <w:bCs/>
                <w:color w:val="000000"/>
                <w:sz w:val="26"/>
                <w:szCs w:val="26"/>
                <w:lang w:val="vi-VN"/>
              </w:rPr>
              <w:t xml:space="preserve"> ở nước ngoài</w:t>
            </w:r>
          </w:p>
        </w:tc>
        <w:tc>
          <w:tcPr>
            <w:tcW w:w="1701" w:type="dxa"/>
          </w:tcPr>
          <w:p w:rsidR="005E331A" w:rsidRPr="005D0970" w:rsidRDefault="005E331A"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7A5482" w:rsidRPr="005D0970" w:rsidRDefault="007A5482" w:rsidP="007A5482">
            <w:pPr>
              <w:spacing w:before="60" w:after="60"/>
              <w:jc w:val="both"/>
              <w:rPr>
                <w:sz w:val="26"/>
                <w:szCs w:val="26"/>
              </w:rPr>
            </w:pPr>
            <w:r w:rsidRPr="005D0970">
              <w:rPr>
                <w:b/>
                <w:bCs/>
                <w:iCs/>
                <w:sz w:val="26"/>
                <w:szCs w:val="26"/>
              </w:rPr>
              <w:t xml:space="preserve">1. </w:t>
            </w:r>
            <w:r w:rsidRPr="005D0970">
              <w:rPr>
                <w:b/>
                <w:bCs/>
                <w:sz w:val="26"/>
                <w:szCs w:val="26"/>
              </w:rPr>
              <w:t>Bộ Tư pháp:</w:t>
            </w:r>
            <w:r w:rsidRPr="005D0970">
              <w:rPr>
                <w:sz w:val="26"/>
                <w:szCs w:val="26"/>
              </w:rPr>
              <w:t xml:space="preserve"> đề nghị làm rõ lý do có quy định về </w:t>
            </w:r>
            <w:r w:rsidRPr="005D0970">
              <w:rPr>
                <w:i/>
                <w:sz w:val="26"/>
                <w:szCs w:val="26"/>
              </w:rPr>
              <w:t xml:space="preserve">“thông lệ công nghiệp dầu khí quốc tế” </w:t>
            </w:r>
            <w:r w:rsidRPr="005D0970">
              <w:rPr>
                <w:sz w:val="26"/>
                <w:szCs w:val="26"/>
              </w:rPr>
              <w:t xml:space="preserve">tại khoản 1 Điều 13 và khoản 1 Điều 17 của dự thảo Nghị định để đảm bảo việc áp dụng rõ ràng, khả thi. </w:t>
            </w:r>
          </w:p>
          <w:p w:rsidR="007A5482" w:rsidRPr="005D0970" w:rsidRDefault="007A5482" w:rsidP="00C87794">
            <w:pPr>
              <w:tabs>
                <w:tab w:val="left" w:pos="1276"/>
              </w:tabs>
              <w:spacing w:before="60" w:after="60"/>
              <w:jc w:val="both"/>
              <w:rPr>
                <w:b/>
                <w:bCs/>
                <w:color w:val="000000"/>
                <w:sz w:val="26"/>
                <w:szCs w:val="26"/>
                <w:lang w:val="en-US"/>
              </w:rPr>
            </w:pPr>
          </w:p>
          <w:p w:rsidR="007A5482" w:rsidRPr="005D0970" w:rsidRDefault="007A5482" w:rsidP="00C87794">
            <w:pPr>
              <w:tabs>
                <w:tab w:val="left" w:pos="1276"/>
              </w:tabs>
              <w:spacing w:before="60" w:after="60"/>
              <w:jc w:val="both"/>
              <w:rPr>
                <w:b/>
                <w:bCs/>
                <w:color w:val="000000"/>
                <w:sz w:val="26"/>
                <w:szCs w:val="26"/>
                <w:lang w:val="en-US"/>
              </w:rPr>
            </w:pPr>
          </w:p>
          <w:p w:rsidR="007A5482" w:rsidRPr="005D0970" w:rsidRDefault="007A5482" w:rsidP="00C87794">
            <w:pPr>
              <w:tabs>
                <w:tab w:val="left" w:pos="1276"/>
              </w:tabs>
              <w:spacing w:before="60" w:after="60"/>
              <w:jc w:val="both"/>
              <w:rPr>
                <w:b/>
                <w:bCs/>
                <w:color w:val="000000"/>
                <w:sz w:val="26"/>
                <w:szCs w:val="26"/>
                <w:lang w:val="en-US"/>
              </w:rPr>
            </w:pPr>
          </w:p>
          <w:p w:rsidR="007A5482" w:rsidRPr="005D0970" w:rsidRDefault="007A5482" w:rsidP="00C87794">
            <w:pPr>
              <w:tabs>
                <w:tab w:val="left" w:pos="1276"/>
              </w:tabs>
              <w:spacing w:before="60" w:after="60"/>
              <w:jc w:val="both"/>
              <w:rPr>
                <w:b/>
                <w:bCs/>
                <w:color w:val="000000"/>
                <w:sz w:val="26"/>
                <w:szCs w:val="26"/>
                <w:lang w:val="en-US"/>
              </w:rPr>
            </w:pPr>
          </w:p>
          <w:p w:rsidR="007A5482" w:rsidRPr="005D0970" w:rsidRDefault="007A5482" w:rsidP="00C87794">
            <w:pPr>
              <w:tabs>
                <w:tab w:val="left" w:pos="1276"/>
              </w:tabs>
              <w:spacing w:before="60" w:after="60"/>
              <w:jc w:val="both"/>
              <w:rPr>
                <w:b/>
                <w:bCs/>
                <w:color w:val="000000"/>
                <w:sz w:val="26"/>
                <w:szCs w:val="26"/>
                <w:lang w:val="en-US"/>
              </w:rPr>
            </w:pPr>
          </w:p>
          <w:p w:rsidR="007A5482" w:rsidRPr="005D0970" w:rsidRDefault="007A5482" w:rsidP="00C87794">
            <w:pPr>
              <w:tabs>
                <w:tab w:val="left" w:pos="1276"/>
              </w:tabs>
              <w:spacing w:before="60" w:after="60"/>
              <w:jc w:val="both"/>
              <w:rPr>
                <w:b/>
                <w:bCs/>
                <w:color w:val="000000"/>
                <w:sz w:val="26"/>
                <w:szCs w:val="26"/>
                <w:lang w:val="en-US"/>
              </w:rPr>
            </w:pPr>
          </w:p>
          <w:p w:rsidR="007A5482" w:rsidRPr="005D0970" w:rsidRDefault="007A5482" w:rsidP="00C87794">
            <w:pPr>
              <w:tabs>
                <w:tab w:val="left" w:pos="1276"/>
              </w:tabs>
              <w:spacing w:before="60" w:after="60"/>
              <w:jc w:val="both"/>
              <w:rPr>
                <w:b/>
                <w:bCs/>
                <w:color w:val="000000"/>
                <w:sz w:val="26"/>
                <w:szCs w:val="26"/>
                <w:lang w:val="en-US"/>
              </w:rPr>
            </w:pPr>
          </w:p>
          <w:p w:rsidR="007A5482" w:rsidRPr="005D0970" w:rsidRDefault="007A5482" w:rsidP="00C87794">
            <w:pPr>
              <w:tabs>
                <w:tab w:val="left" w:pos="1276"/>
              </w:tabs>
              <w:spacing w:before="60" w:after="60"/>
              <w:jc w:val="both"/>
              <w:rPr>
                <w:b/>
                <w:bCs/>
                <w:color w:val="000000"/>
                <w:sz w:val="26"/>
                <w:szCs w:val="26"/>
                <w:lang w:val="en-US"/>
              </w:rPr>
            </w:pPr>
          </w:p>
          <w:p w:rsidR="005E331A" w:rsidRPr="005D0970" w:rsidRDefault="00DE5927" w:rsidP="00C87794">
            <w:pPr>
              <w:tabs>
                <w:tab w:val="left" w:pos="1276"/>
              </w:tabs>
              <w:spacing w:before="60" w:after="60"/>
              <w:jc w:val="both"/>
              <w:rPr>
                <w:rFonts w:eastAsiaTheme="minorHAnsi"/>
                <w:sz w:val="26"/>
                <w:szCs w:val="26"/>
                <w:lang w:val="vi-VN"/>
              </w:rPr>
            </w:pPr>
            <w:r w:rsidRPr="005D0970">
              <w:rPr>
                <w:b/>
                <w:bCs/>
                <w:color w:val="000000"/>
                <w:sz w:val="26"/>
                <w:szCs w:val="26"/>
                <w:lang w:val="en-US"/>
              </w:rPr>
              <w:t xml:space="preserve">1. </w:t>
            </w:r>
            <w:r w:rsidR="005E331A" w:rsidRPr="005D0970">
              <w:rPr>
                <w:b/>
                <w:bCs/>
                <w:color w:val="000000"/>
                <w:sz w:val="26"/>
                <w:szCs w:val="26"/>
                <w:lang w:val="en-US"/>
              </w:rPr>
              <w:t>Hội dầu khí Việt Nam:</w:t>
            </w:r>
            <w:r w:rsidR="005E331A" w:rsidRPr="005D0970">
              <w:rPr>
                <w:color w:val="000000"/>
                <w:sz w:val="26"/>
                <w:szCs w:val="26"/>
                <w:lang w:val="en-US"/>
              </w:rPr>
              <w:t xml:space="preserve"> </w:t>
            </w:r>
            <w:r w:rsidR="005E331A" w:rsidRPr="005D0970">
              <w:rPr>
                <w:rFonts w:eastAsiaTheme="minorHAnsi"/>
                <w:sz w:val="26"/>
                <w:szCs w:val="26"/>
                <w:lang w:val="en-US"/>
              </w:rPr>
              <w:t>c</w:t>
            </w:r>
            <w:r w:rsidR="005E331A" w:rsidRPr="005D0970">
              <w:rPr>
                <w:rFonts w:eastAsiaTheme="minorHAnsi"/>
                <w:sz w:val="26"/>
                <w:szCs w:val="26"/>
                <w:lang w:val="vi-VN"/>
              </w:rPr>
              <w:t>ần có thêm quy định cho trường hợp chuyển nhượng dự án không có lợi nhuận và/hoặc cắt lỗ.</w:t>
            </w:r>
          </w:p>
          <w:p w:rsidR="004D644D" w:rsidRPr="005D0970" w:rsidRDefault="004D644D" w:rsidP="00C87794">
            <w:pPr>
              <w:spacing w:before="60" w:after="60"/>
              <w:jc w:val="both"/>
              <w:rPr>
                <w:b/>
                <w:bCs/>
                <w:iCs/>
                <w:sz w:val="26"/>
                <w:szCs w:val="26"/>
              </w:rPr>
            </w:pPr>
          </w:p>
          <w:p w:rsidR="004D644D" w:rsidRPr="005D0970" w:rsidRDefault="004D644D" w:rsidP="00C87794">
            <w:pPr>
              <w:spacing w:before="60" w:after="60"/>
              <w:jc w:val="both"/>
              <w:rPr>
                <w:b/>
                <w:bCs/>
                <w:iCs/>
                <w:sz w:val="26"/>
                <w:szCs w:val="26"/>
              </w:rPr>
            </w:pPr>
          </w:p>
          <w:p w:rsidR="004D644D" w:rsidRPr="005D0970" w:rsidRDefault="004D644D" w:rsidP="00C87794">
            <w:pPr>
              <w:spacing w:before="60" w:after="60"/>
              <w:jc w:val="both"/>
              <w:rPr>
                <w:b/>
                <w:bCs/>
                <w:iCs/>
                <w:sz w:val="26"/>
                <w:szCs w:val="26"/>
              </w:rPr>
            </w:pPr>
          </w:p>
          <w:p w:rsidR="00722EEC" w:rsidRPr="005D0970" w:rsidRDefault="00722EEC" w:rsidP="007A5482">
            <w:pPr>
              <w:spacing w:before="60" w:after="60"/>
              <w:jc w:val="both"/>
              <w:rPr>
                <w:b/>
                <w:bCs/>
                <w:iCs/>
                <w:sz w:val="26"/>
                <w:szCs w:val="26"/>
              </w:rPr>
            </w:pPr>
          </w:p>
        </w:tc>
        <w:tc>
          <w:tcPr>
            <w:tcW w:w="5103" w:type="dxa"/>
            <w:shd w:val="clear" w:color="auto" w:fill="auto"/>
          </w:tcPr>
          <w:p w:rsidR="007A5482" w:rsidRPr="005D0970" w:rsidRDefault="007A5482" w:rsidP="00C87794">
            <w:pPr>
              <w:spacing w:before="60" w:after="60"/>
              <w:jc w:val="both"/>
              <w:rPr>
                <w:sz w:val="26"/>
                <w:szCs w:val="26"/>
                <w:lang w:val="nl-NL"/>
              </w:rPr>
            </w:pPr>
            <w:r w:rsidRPr="005D0970">
              <w:rPr>
                <w:rStyle w:val="Vnbnnidung"/>
                <w:lang w:eastAsia="vi-VN"/>
              </w:rPr>
              <w:t xml:space="preserve">- Khoản 34 Điều 3 Luật Dầu khí số 12/2022/QH15 quy định </w:t>
            </w:r>
            <w:r w:rsidRPr="005D0970">
              <w:rPr>
                <w:rStyle w:val="Vnbnnidung"/>
                <w:i/>
                <w:lang w:eastAsia="vi-VN"/>
              </w:rPr>
              <w:t>“</w:t>
            </w:r>
            <w:r w:rsidRPr="005D0970">
              <w:rPr>
                <w:i/>
                <w:sz w:val="26"/>
                <w:szCs w:val="26"/>
                <w:u w:val="single"/>
              </w:rPr>
              <w:t>Thông lệ công nghiệp dầu khí quốc tế</w:t>
            </w:r>
            <w:r w:rsidRPr="005D0970">
              <w:rPr>
                <w:i/>
                <w:sz w:val="26"/>
                <w:szCs w:val="26"/>
              </w:rPr>
              <w:t xml:space="preserve"> là các </w:t>
            </w:r>
            <w:r w:rsidRPr="005D0970">
              <w:rPr>
                <w:rFonts w:eastAsia="Arial"/>
                <w:i/>
                <w:sz w:val="26"/>
                <w:szCs w:val="26"/>
              </w:rPr>
              <w:t>chuẩn mực, tiêu chuẩn, phương pháp, thủ tục đã được chấp nhận và sử dụng</w:t>
            </w:r>
            <w:r w:rsidRPr="005D0970">
              <w:rPr>
                <w:i/>
                <w:sz w:val="26"/>
                <w:szCs w:val="26"/>
              </w:rPr>
              <w:t xml:space="preserve"> phổ biến b</w:t>
            </w:r>
            <w:r w:rsidRPr="005D0970">
              <w:rPr>
                <w:i/>
                <w:sz w:val="26"/>
                <w:szCs w:val="26"/>
                <w:lang w:val="en-GB"/>
              </w:rPr>
              <w:t>ởi các nhà đầu tư dầu khí, các nước</w:t>
            </w:r>
            <w:r w:rsidRPr="005D0970">
              <w:rPr>
                <w:i/>
                <w:sz w:val="26"/>
                <w:szCs w:val="26"/>
              </w:rPr>
              <w:t xml:space="preserve"> tiến hành điều tra cơ bản về dầu khí và hoạt động dầu khí trên thế giới”</w:t>
            </w:r>
            <w:r w:rsidRPr="005D0970">
              <w:rPr>
                <w:sz w:val="26"/>
                <w:szCs w:val="26"/>
              </w:rPr>
              <w:t xml:space="preserve">. Việc quy định tại khoản 1 Điều 13 và khoản 1 Điều 17 nhằm có căn cứ triển khai thực hiện hoạt động dầu khí ở nước ngoài trong trường hợp văn bản pháp luật nước ngoài không có quy định nhưng lại cho phép thực hiện theo thông lệ công nghiệp dầu khí quốc tế. </w:t>
            </w:r>
            <w:r w:rsidR="00816637" w:rsidRPr="005D0970">
              <w:rPr>
                <w:sz w:val="26"/>
                <w:szCs w:val="26"/>
                <w:lang w:val="nl-NL"/>
              </w:rPr>
              <w:t>Điều 17 đã quy định đầy đ</w:t>
            </w:r>
            <w:r w:rsidR="00DE5927" w:rsidRPr="005D0970">
              <w:rPr>
                <w:sz w:val="26"/>
                <w:szCs w:val="26"/>
                <w:lang w:val="nl-NL"/>
              </w:rPr>
              <w:t>ủ về việc chuyển nhượng dự án dầ</w:t>
            </w:r>
            <w:r w:rsidR="00816637" w:rsidRPr="005D0970">
              <w:rPr>
                <w:sz w:val="26"/>
                <w:szCs w:val="26"/>
                <w:lang w:val="nl-NL"/>
              </w:rPr>
              <w:t xml:space="preserve">u khí ở nước ngoài. </w:t>
            </w:r>
          </w:p>
          <w:p w:rsidR="004D644D" w:rsidRPr="005D0970" w:rsidRDefault="007A5482" w:rsidP="007A5482">
            <w:pPr>
              <w:spacing w:before="60" w:after="60"/>
              <w:jc w:val="both"/>
              <w:rPr>
                <w:sz w:val="26"/>
                <w:szCs w:val="26"/>
                <w:lang w:eastAsia="vi-VN"/>
              </w:rPr>
            </w:pPr>
            <w:r w:rsidRPr="005D0970">
              <w:rPr>
                <w:sz w:val="26"/>
                <w:szCs w:val="26"/>
                <w:lang w:val="nl-NL"/>
              </w:rPr>
              <w:t xml:space="preserve">- </w:t>
            </w:r>
            <w:r w:rsidR="00816637" w:rsidRPr="005D0970">
              <w:rPr>
                <w:sz w:val="26"/>
                <w:szCs w:val="26"/>
                <w:lang w:val="nl-NL"/>
              </w:rPr>
              <w:t>Việc chuyển nhượng dự án không có lợi nhuận hoặc cắt lỗ</w:t>
            </w:r>
            <w:r w:rsidR="005479E6" w:rsidRPr="005D0970">
              <w:rPr>
                <w:sz w:val="26"/>
                <w:szCs w:val="26"/>
                <w:lang w:val="nl-NL"/>
              </w:rPr>
              <w:t xml:space="preserve"> do nhà đầu tư tự quyết định.</w:t>
            </w:r>
            <w:r w:rsidR="000B1F8C" w:rsidRPr="005D0970">
              <w:rPr>
                <w:sz w:val="26"/>
                <w:szCs w:val="26"/>
                <w:lang w:val="nl-NL"/>
              </w:rPr>
              <w:t xml:space="preserve"> </w:t>
            </w:r>
            <w:r w:rsidR="009179E4" w:rsidRPr="005D0970">
              <w:rPr>
                <w:sz w:val="26"/>
                <w:szCs w:val="26"/>
                <w:lang w:val="nl-NL"/>
              </w:rPr>
              <w:t xml:space="preserve">Khoản 2 Điều 5 Luật Đầu tư quy định: </w:t>
            </w:r>
            <w:r w:rsidR="009179E4" w:rsidRPr="005D0970">
              <w:rPr>
                <w:i/>
                <w:sz w:val="26"/>
                <w:szCs w:val="26"/>
                <w:lang w:val="nl-NL"/>
              </w:rPr>
              <w:t>“</w:t>
            </w:r>
            <w:r w:rsidR="009179E4" w:rsidRPr="005D0970">
              <w:rPr>
                <w:rStyle w:val="Vnbnnidung"/>
                <w:i/>
                <w:lang w:eastAsia="vi-VN"/>
              </w:rPr>
              <w:t>Nhà đầu tư được tự quyết định và tự chịu trách nhiệm về hoạt động đầu tư kinh doanh theo quy định của Luật này và quy định khác của pháp luật có liên quan..</w:t>
            </w:r>
            <w:r w:rsidR="00DE5927" w:rsidRPr="005D0970">
              <w:rPr>
                <w:rStyle w:val="Vnbnnidung"/>
                <w:i/>
                <w:lang w:eastAsia="vi-VN"/>
              </w:rPr>
              <w:t>.</w:t>
            </w:r>
            <w:r w:rsidR="009179E4" w:rsidRPr="005D0970">
              <w:rPr>
                <w:rStyle w:val="Vnbnnidung"/>
                <w:i/>
                <w:lang w:eastAsia="vi-VN"/>
              </w:rPr>
              <w:t>”</w:t>
            </w:r>
            <w:r w:rsidR="009179E4" w:rsidRPr="005D0970">
              <w:rPr>
                <w:rStyle w:val="Vnbnnidung"/>
                <w:lang w:eastAsia="vi-VN"/>
              </w:rPr>
              <w:t xml:space="preserve">. </w:t>
            </w:r>
            <w:r w:rsidR="000B1F8C" w:rsidRPr="005D0970">
              <w:rPr>
                <w:sz w:val="26"/>
                <w:szCs w:val="26"/>
                <w:lang w:val="nl-NL"/>
              </w:rPr>
              <w:t xml:space="preserve">Khoản 2 Điều 51 Luật Đầu tư quy định: </w:t>
            </w:r>
            <w:r w:rsidR="000B1F8C" w:rsidRPr="005D0970">
              <w:rPr>
                <w:i/>
                <w:sz w:val="26"/>
                <w:szCs w:val="26"/>
                <w:lang w:val="nl-NL"/>
              </w:rPr>
              <w:t>“Nhà đầu tư</w:t>
            </w:r>
            <w:r w:rsidR="000B1F8C" w:rsidRPr="005D0970">
              <w:rPr>
                <w:rStyle w:val="Heading2Char"/>
                <w:i/>
                <w:sz w:val="26"/>
                <w:szCs w:val="26"/>
                <w:lang w:eastAsia="vi-VN"/>
              </w:rPr>
              <w:t xml:space="preserve"> </w:t>
            </w:r>
            <w:r w:rsidR="000B1F8C" w:rsidRPr="005D0970">
              <w:rPr>
                <w:rStyle w:val="Vnbnnidung"/>
                <w:i/>
                <w:lang w:eastAsia="vi-VN"/>
              </w:rPr>
              <w:t>tự chịu trách nhiệm về hiệu quả hoạt động đầu tư ở nước ngoài”.</w:t>
            </w:r>
          </w:p>
        </w:tc>
      </w:tr>
      <w:tr w:rsidR="00CF0BEA" w:rsidRPr="00362020" w:rsidTr="00F779BC">
        <w:trPr>
          <w:jc w:val="center"/>
        </w:trPr>
        <w:tc>
          <w:tcPr>
            <w:tcW w:w="704" w:type="dxa"/>
            <w:shd w:val="clear" w:color="auto" w:fill="auto"/>
          </w:tcPr>
          <w:p w:rsidR="00CF0BEA" w:rsidRPr="005D0970" w:rsidRDefault="00CF0BEA" w:rsidP="00C87794">
            <w:pPr>
              <w:shd w:val="clear" w:color="auto" w:fill="FFFFFF"/>
              <w:spacing w:before="60" w:after="60"/>
              <w:jc w:val="center"/>
              <w:rPr>
                <w:b/>
                <w:bCs/>
                <w:sz w:val="26"/>
                <w:szCs w:val="26"/>
              </w:rPr>
            </w:pPr>
            <w:r w:rsidRPr="005D0970">
              <w:rPr>
                <w:b/>
                <w:bCs/>
                <w:sz w:val="26"/>
                <w:szCs w:val="26"/>
              </w:rPr>
              <w:t>13</w:t>
            </w:r>
          </w:p>
        </w:tc>
        <w:tc>
          <w:tcPr>
            <w:tcW w:w="2268" w:type="dxa"/>
            <w:shd w:val="clear" w:color="auto" w:fill="auto"/>
          </w:tcPr>
          <w:p w:rsidR="00CF0BEA" w:rsidRPr="005D0970" w:rsidRDefault="00CF0BEA" w:rsidP="00E078F4">
            <w:pPr>
              <w:spacing w:before="60" w:after="60"/>
              <w:rPr>
                <w:b/>
                <w:sz w:val="26"/>
                <w:szCs w:val="26"/>
              </w:rPr>
            </w:pPr>
          </w:p>
        </w:tc>
        <w:tc>
          <w:tcPr>
            <w:tcW w:w="1701" w:type="dxa"/>
          </w:tcPr>
          <w:p w:rsidR="00CF0BEA" w:rsidRPr="005D0970" w:rsidRDefault="00CF0BEA"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CF0BEA" w:rsidRPr="005D0970" w:rsidRDefault="005D0970" w:rsidP="005D0970">
            <w:pPr>
              <w:spacing w:before="60" w:after="60"/>
              <w:jc w:val="both"/>
              <w:rPr>
                <w:b/>
                <w:bCs/>
                <w:iCs/>
                <w:sz w:val="26"/>
                <w:szCs w:val="26"/>
              </w:rPr>
            </w:pPr>
            <w:r>
              <w:rPr>
                <w:b/>
                <w:bCs/>
                <w:sz w:val="26"/>
                <w:szCs w:val="26"/>
              </w:rPr>
              <w:t xml:space="preserve">1. </w:t>
            </w:r>
            <w:r w:rsidR="00CF0BEA" w:rsidRPr="005D0970">
              <w:rPr>
                <w:b/>
                <w:bCs/>
                <w:sz w:val="26"/>
                <w:szCs w:val="26"/>
              </w:rPr>
              <w:t>Bộ Tư pháp</w:t>
            </w:r>
            <w:r w:rsidR="00D201F7" w:rsidRPr="005D0970">
              <w:rPr>
                <w:b/>
                <w:bCs/>
                <w:sz w:val="26"/>
                <w:szCs w:val="26"/>
              </w:rPr>
              <w:t>:</w:t>
            </w:r>
            <w:r w:rsidR="00CF0BEA" w:rsidRPr="005D0970">
              <w:rPr>
                <w:sz w:val="26"/>
                <w:szCs w:val="26"/>
              </w:rPr>
              <w:t xml:space="preserve"> đề nghị bổ sung điều khoản quy định về chấm dứt dự án dầu khí ở nước ngoài.</w:t>
            </w:r>
          </w:p>
        </w:tc>
        <w:tc>
          <w:tcPr>
            <w:tcW w:w="5103" w:type="dxa"/>
            <w:shd w:val="clear" w:color="auto" w:fill="auto"/>
          </w:tcPr>
          <w:p w:rsidR="00CF0BEA" w:rsidRPr="005D0970" w:rsidRDefault="00AC12EE" w:rsidP="005D0970">
            <w:pPr>
              <w:spacing w:before="60" w:after="60"/>
              <w:jc w:val="both"/>
              <w:rPr>
                <w:sz w:val="26"/>
                <w:szCs w:val="26"/>
                <w:lang w:val="nl-NL"/>
              </w:rPr>
            </w:pPr>
            <w:r>
              <w:rPr>
                <w:sz w:val="26"/>
                <w:szCs w:val="26"/>
                <w:lang w:val="nl-NL"/>
              </w:rPr>
              <w:t xml:space="preserve">- </w:t>
            </w:r>
            <w:r w:rsidR="00416713" w:rsidRPr="005D0970">
              <w:rPr>
                <w:sz w:val="26"/>
                <w:szCs w:val="26"/>
                <w:lang w:val="nl-NL"/>
              </w:rPr>
              <w:t xml:space="preserve">Luật Đầu tư 2020 không quy định về chấm dứt dự án ĐTRNN mà chỉ có quy định về chấm dứt hiệu lực </w:t>
            </w:r>
            <w:r w:rsidR="005D0970">
              <w:rPr>
                <w:sz w:val="26"/>
                <w:szCs w:val="26"/>
                <w:lang w:val="nl-NL"/>
              </w:rPr>
              <w:t>GCNĐK</w:t>
            </w:r>
            <w:r w:rsidR="00416713" w:rsidRPr="005D0970">
              <w:rPr>
                <w:sz w:val="26"/>
                <w:szCs w:val="26"/>
                <w:lang w:val="nl-NL"/>
              </w:rPr>
              <w:t xml:space="preserve">ĐTRNN (Điều 64). Nhà đầu tư được tự quyết định và tự chịu trách </w:t>
            </w:r>
            <w:r w:rsidR="00416713" w:rsidRPr="005D0970">
              <w:rPr>
                <w:sz w:val="26"/>
                <w:szCs w:val="26"/>
                <w:lang w:val="nl-NL"/>
              </w:rPr>
              <w:lastRenderedPageBreak/>
              <w:t>nhiệm về hoạt động đầu tư kinh doanh</w:t>
            </w:r>
            <w:r w:rsidR="00FC73A2" w:rsidRPr="005D0970">
              <w:rPr>
                <w:sz w:val="26"/>
                <w:szCs w:val="26"/>
                <w:lang w:val="nl-NL"/>
              </w:rPr>
              <w:t xml:space="preserve"> (khoản 2 Điều 5 Luật Đầu tư </w:t>
            </w:r>
            <w:r w:rsidR="005D0970">
              <w:rPr>
                <w:sz w:val="26"/>
                <w:szCs w:val="26"/>
                <w:lang w:val="nl-NL"/>
              </w:rPr>
              <w:t xml:space="preserve">năm </w:t>
            </w:r>
            <w:r w:rsidR="00FC73A2" w:rsidRPr="005D0970">
              <w:rPr>
                <w:sz w:val="26"/>
                <w:szCs w:val="26"/>
                <w:lang w:val="nl-NL"/>
              </w:rPr>
              <w:t>2020). Do đó, Bộ Công Thương đề nghị không bổ sung điều khoản này</w:t>
            </w:r>
            <w:r w:rsidR="00D7168B" w:rsidRPr="005D0970">
              <w:rPr>
                <w:sz w:val="26"/>
                <w:szCs w:val="26"/>
                <w:lang w:val="nl-NL"/>
              </w:rPr>
              <w:t xml:space="preserve"> và giữ nguyên như dự thảo Nghị định.</w:t>
            </w:r>
          </w:p>
        </w:tc>
      </w:tr>
      <w:tr w:rsidR="00E30264" w:rsidRPr="00362020" w:rsidTr="00F779BC">
        <w:trPr>
          <w:jc w:val="center"/>
        </w:trPr>
        <w:tc>
          <w:tcPr>
            <w:tcW w:w="704" w:type="dxa"/>
            <w:shd w:val="clear" w:color="auto" w:fill="auto"/>
          </w:tcPr>
          <w:p w:rsidR="00E30264" w:rsidRPr="005D0970" w:rsidRDefault="00CF0BEA" w:rsidP="00C87794">
            <w:pPr>
              <w:shd w:val="clear" w:color="auto" w:fill="FFFFFF"/>
              <w:spacing w:before="60" w:after="60"/>
              <w:jc w:val="center"/>
              <w:rPr>
                <w:b/>
                <w:bCs/>
                <w:sz w:val="26"/>
                <w:szCs w:val="26"/>
              </w:rPr>
            </w:pPr>
            <w:r w:rsidRPr="005D0970">
              <w:rPr>
                <w:b/>
                <w:bCs/>
                <w:sz w:val="26"/>
                <w:szCs w:val="26"/>
              </w:rPr>
              <w:lastRenderedPageBreak/>
              <w:t>14</w:t>
            </w:r>
          </w:p>
        </w:tc>
        <w:tc>
          <w:tcPr>
            <w:tcW w:w="2268" w:type="dxa"/>
            <w:shd w:val="clear" w:color="auto" w:fill="auto"/>
          </w:tcPr>
          <w:p w:rsidR="006D0165" w:rsidRPr="005D0970" w:rsidRDefault="00E30264" w:rsidP="00E078F4">
            <w:pPr>
              <w:shd w:val="clear" w:color="auto" w:fill="FFFFFF"/>
              <w:spacing w:before="60" w:after="60"/>
              <w:rPr>
                <w:color w:val="000000"/>
                <w:sz w:val="26"/>
                <w:szCs w:val="26"/>
                <w:lang w:val="vi-VN"/>
              </w:rPr>
            </w:pPr>
            <w:r w:rsidRPr="005D0970">
              <w:rPr>
                <w:b/>
                <w:sz w:val="26"/>
                <w:szCs w:val="26"/>
              </w:rPr>
              <w:t xml:space="preserve">Điều 18 - </w:t>
            </w:r>
            <w:bookmarkStart w:id="4" w:name="_Hlk126056820"/>
            <w:r w:rsidR="006D0165" w:rsidRPr="005D0970">
              <w:rPr>
                <w:b/>
                <w:bCs/>
                <w:color w:val="000000"/>
                <w:sz w:val="26"/>
                <w:szCs w:val="26"/>
                <w:lang w:val="vi-VN"/>
              </w:rPr>
              <w:t>Xử lý chi phí của dự án dầu khí ở nước ngoài không thành công</w:t>
            </w:r>
            <w:bookmarkEnd w:id="4"/>
          </w:p>
          <w:p w:rsidR="00E30264" w:rsidRPr="005D0970" w:rsidRDefault="00E30264" w:rsidP="00E078F4">
            <w:pPr>
              <w:spacing w:before="60" w:after="60"/>
              <w:rPr>
                <w:b/>
                <w:sz w:val="26"/>
                <w:szCs w:val="26"/>
              </w:rPr>
            </w:pPr>
          </w:p>
        </w:tc>
        <w:tc>
          <w:tcPr>
            <w:tcW w:w="1701" w:type="dxa"/>
          </w:tcPr>
          <w:p w:rsidR="00E30264" w:rsidRPr="005D0970" w:rsidRDefault="00E30264"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E30264" w:rsidRPr="005D0970" w:rsidRDefault="00FC05CD" w:rsidP="00C87794">
            <w:pPr>
              <w:tabs>
                <w:tab w:val="left" w:pos="1276"/>
              </w:tabs>
              <w:spacing w:before="60" w:after="60"/>
              <w:jc w:val="both"/>
              <w:rPr>
                <w:sz w:val="26"/>
                <w:szCs w:val="26"/>
                <w:lang w:val="nl-NL"/>
              </w:rPr>
            </w:pPr>
            <w:r w:rsidRPr="005D0970">
              <w:rPr>
                <w:b/>
                <w:bCs/>
                <w:iCs/>
                <w:sz w:val="26"/>
                <w:szCs w:val="26"/>
              </w:rPr>
              <w:t xml:space="preserve">1. </w:t>
            </w:r>
            <w:r w:rsidR="00E30264" w:rsidRPr="005D0970">
              <w:rPr>
                <w:b/>
                <w:bCs/>
                <w:iCs/>
                <w:sz w:val="26"/>
                <w:szCs w:val="26"/>
              </w:rPr>
              <w:t xml:space="preserve">PVN: </w:t>
            </w:r>
            <w:r w:rsidR="00E30264" w:rsidRPr="005D0970">
              <w:rPr>
                <w:sz w:val="26"/>
                <w:szCs w:val="26"/>
                <w:lang w:val="nl-NL"/>
              </w:rPr>
              <w:t xml:space="preserve">đề xuất giữ nguyên các nội dung </w:t>
            </w:r>
            <w:r w:rsidR="00E30264" w:rsidRPr="005D0970">
              <w:rPr>
                <w:sz w:val="26"/>
                <w:szCs w:val="26"/>
                <w:lang w:val="vi-VN"/>
              </w:rPr>
              <w:t>Điều 2</w:t>
            </w:r>
            <w:r w:rsidR="00E30264" w:rsidRPr="005D0970">
              <w:rPr>
                <w:sz w:val="26"/>
                <w:szCs w:val="26"/>
                <w:lang w:val="nl-NL"/>
              </w:rPr>
              <w:t>5</w:t>
            </w:r>
            <w:r w:rsidR="00E30264" w:rsidRPr="005D0970">
              <w:rPr>
                <w:sz w:val="26"/>
                <w:szCs w:val="26"/>
                <w:lang w:val="vi-VN"/>
              </w:rPr>
              <w:t xml:space="preserve"> Nghị định số 124/2017/NĐ-CP quy định xử lý chi phí không thành công của dự án</w:t>
            </w:r>
            <w:r w:rsidR="00E30264" w:rsidRPr="005D0970">
              <w:rPr>
                <w:sz w:val="26"/>
                <w:szCs w:val="26"/>
                <w:lang w:val="nl-NL"/>
              </w:rPr>
              <w:t xml:space="preserve"> dầu khí</w:t>
            </w:r>
            <w:r w:rsidR="00E30264" w:rsidRPr="005D0970">
              <w:rPr>
                <w:sz w:val="26"/>
                <w:szCs w:val="26"/>
                <w:lang w:val="vi-VN"/>
              </w:rPr>
              <w:t xml:space="preserve"> tại nước ngoài</w:t>
            </w:r>
            <w:r w:rsidR="00E30264" w:rsidRPr="005D0970">
              <w:rPr>
                <w:sz w:val="26"/>
                <w:szCs w:val="26"/>
                <w:lang w:val="nl-NL"/>
              </w:rPr>
              <w:t xml:space="preserve"> và đưa nội dung này vào Nghị định mới thay thế </w:t>
            </w:r>
            <w:r w:rsidR="00E30264" w:rsidRPr="005D0970">
              <w:rPr>
                <w:sz w:val="26"/>
                <w:szCs w:val="26"/>
                <w:lang w:val="vi-VN"/>
              </w:rPr>
              <w:t>Nghị định số 124/2017/NĐ-CP</w:t>
            </w:r>
            <w:r w:rsidR="00E30264" w:rsidRPr="005D0970">
              <w:rPr>
                <w:sz w:val="26"/>
                <w:szCs w:val="26"/>
                <w:lang w:val="nl-NL"/>
              </w:rPr>
              <w:t>.</w:t>
            </w:r>
            <w:r w:rsidR="007B1D3C">
              <w:rPr>
                <w:sz w:val="26"/>
                <w:szCs w:val="26"/>
                <w:lang w:val="nl-NL"/>
              </w:rPr>
              <w:t xml:space="preserve"> Cụ thể:</w:t>
            </w:r>
          </w:p>
          <w:p w:rsidR="00E30264" w:rsidRPr="007B1D3C" w:rsidRDefault="007B1D3C" w:rsidP="00C87794">
            <w:pPr>
              <w:shd w:val="clear" w:color="auto" w:fill="FFFFFF"/>
              <w:spacing w:before="60" w:after="60"/>
              <w:jc w:val="both"/>
              <w:rPr>
                <w:i/>
                <w:color w:val="000000"/>
                <w:sz w:val="26"/>
                <w:szCs w:val="26"/>
                <w:lang w:val="vi-VN"/>
              </w:rPr>
            </w:pPr>
            <w:r>
              <w:rPr>
                <w:i/>
                <w:color w:val="000000"/>
                <w:sz w:val="26"/>
                <w:szCs w:val="26"/>
                <w:lang w:val="en-US"/>
              </w:rPr>
              <w:t>“</w:t>
            </w:r>
            <w:r w:rsidR="00E30264" w:rsidRPr="007B1D3C">
              <w:rPr>
                <w:i/>
                <w:color w:val="000000"/>
                <w:sz w:val="26"/>
                <w:szCs w:val="26"/>
                <w:lang w:val="vi-VN"/>
              </w:rPr>
              <w:t>1. Đối với chi phí phát sinh riêng của nhà đầu tư</w:t>
            </w:r>
          </w:p>
          <w:p w:rsidR="00E30264"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a) Nhà đầu tư được phép phân bổ dần chi phí mua quyền tham gia dự án dầu khí ở nước ngoài (hoa hồng chữ ký, hoa hồng trữ lượng hoặc chi phí tương tự khác) mà không được ghi nhận vào chi phí dự án dầu khí ở nước ngoài hoặc không được thu hồi toàn bộ trong thời hạn không quá 05 năm kể từ ngày thực hiện chi trả các chi phí này.</w:t>
            </w:r>
          </w:p>
          <w:p w:rsidR="00E30264"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 xml:space="preserve">b) Nhà đầu tư được kết chuyển toàn bộ chi phí quản lý, hành chính do nhà đầu tư trực tiếp chi trả nhưng không được ghi nhận vào chi phí của dự án dầu khí ở nước ngoài, trừ các chi phí quản lý, hành chính trực tiếp đến dự án do người điều hành gọi vốn định kỳ hoặc hàng năm. Các chi phí được kết chuyển gồm: chi phí chuẩn bị đầu tư hoặc thực hiện hoạt động hình thành dự án dầu khí ở nước ngoài (phí đọc tài liệu; chi phí đi lại; hội họp, đàm phán, phí thành lập pháp nhân tham gia dự án theo yêu cầu của nước tiếp nhận đầu tư); chi phí </w:t>
            </w:r>
            <w:r w:rsidRPr="007B1D3C">
              <w:rPr>
                <w:i/>
                <w:color w:val="000000"/>
                <w:sz w:val="26"/>
                <w:szCs w:val="26"/>
                <w:lang w:val="vi-VN"/>
              </w:rPr>
              <w:lastRenderedPageBreak/>
              <w:t>văn phòng quản lý, hỗ trợ dự án. Các chi phí này được phân bổ trong thời gian không quá 05 năm kể từ thời điểm phát sinh chi phí.</w:t>
            </w:r>
          </w:p>
          <w:p w:rsidR="00E30264"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 xml:space="preserve">2. Đối với các dự án tìm kiếm thăm dò dầu khí </w:t>
            </w:r>
          </w:p>
          <w:p w:rsidR="00E30264" w:rsidRPr="007B1D3C" w:rsidRDefault="00E30264" w:rsidP="00C87794">
            <w:pPr>
              <w:shd w:val="clear" w:color="auto" w:fill="FFFFFF"/>
              <w:spacing w:before="60" w:after="60"/>
              <w:jc w:val="both"/>
              <w:rPr>
                <w:i/>
                <w:sz w:val="26"/>
                <w:szCs w:val="26"/>
                <w:lang w:val="vi-VN"/>
              </w:rPr>
            </w:pPr>
            <w:r w:rsidRPr="007B1D3C">
              <w:rPr>
                <w:i/>
                <w:sz w:val="26"/>
                <w:szCs w:val="26"/>
                <w:lang w:val="vi-VN"/>
              </w:rPr>
              <w:t>a) Các khoản chi phí đóng góp theo quy định của hợp đồng dầu khí nhưng không được tính là chi phí thu hồi có thể được thực hiện phân bổ ngay vào kỳ phát sinh chi phí;</w:t>
            </w:r>
          </w:p>
          <w:p w:rsidR="00E30264"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 xml:space="preserve">b) Khi kết thúc giai đoạn tìm kiếm thăm dò dầu khí mà không có phát hiện thương mại trong diện tích hợp đồng và không có quyết định gia hạn giai đoạn tìm kiếm thăm dò dầu khí thì toàn bộ chi phí đã phát sinh trong giai đoạn tìm kiếm thăm dò dầu khí </w:t>
            </w:r>
            <w:bookmarkStart w:id="5" w:name="_Hlk126056957"/>
            <w:r w:rsidRPr="007B1D3C">
              <w:rPr>
                <w:i/>
                <w:color w:val="000000"/>
                <w:sz w:val="26"/>
                <w:szCs w:val="26"/>
                <w:lang w:val="vi-VN"/>
              </w:rPr>
              <w:t>được phân bổ vào chi phí sản xuất kinh doanh của nhà đầu tư trong thời gian không quá 05 năm kể từ ngày có quyết định kết thúc dự án dầu khí ở nước ngoài và tổng chi phí phân bổ không vượt quá giá trị quyết toán</w:t>
            </w:r>
            <w:bookmarkEnd w:id="5"/>
            <w:r w:rsidRPr="007B1D3C">
              <w:rPr>
                <w:i/>
                <w:color w:val="000000"/>
                <w:sz w:val="26"/>
                <w:szCs w:val="26"/>
                <w:lang w:val="vi-VN"/>
              </w:rPr>
              <w:t xml:space="preserve">; </w:t>
            </w:r>
          </w:p>
          <w:p w:rsidR="00E30264"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c) Các chi phí được phép kết chuyển, phân bổ quy định tại điểm a, b khoản này bao gồm: các chi phí liên quan trực tiếp đến hoạt động tìm kiếm thăm dò dầu khí của dự án dầu khí ở nước ngoài; các khoản đóng góp theo quy định của hợp đồng dầu khí nhưng không được tính là chi phí thu hồi;</w:t>
            </w:r>
          </w:p>
          <w:p w:rsidR="00E30264"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 xml:space="preserve">d) Đối với dự án có phát hiện thương mại nhưng chỉ có hiệu quả kinh tế tính từ giai đoạn đầu tư phát triển và nhà đầu tư lựa chọn tiếp tục đầu tư phát triển thì toàn bộ hoặc phần chi phí tìm kiếm thăm dò dầu khí đã phát sinh được cấp quyết định </w:t>
            </w:r>
            <w:r w:rsidRPr="007B1D3C">
              <w:rPr>
                <w:i/>
                <w:color w:val="000000"/>
                <w:sz w:val="26"/>
                <w:szCs w:val="26"/>
                <w:lang w:val="vi-VN"/>
              </w:rPr>
              <w:lastRenderedPageBreak/>
              <w:t>đầu tư dự án phê duyệt mà không có khả năng thu hồi, sẽ được kết chuyển và phân bổ vào chi phí sản xuất kinh doanh của nhà đầu tư trong thời gian không quá 05 năm kể từ ngày dự án dầu khí ở nước ngoài bước vào giai đoạn phát triển. Trường hợp giá trị mỏ dầu khí tăng và dự án dầu khí ở nước ngoài đạt hiệu quả kinh tế cao hơn hoặc sau đó nhà đầu tư được nước tiếp nhận đầu tư cho phép thu hồi toàn bộ hoặc một phần chi phí tìm kiếm thăm dò dầu khí đã phát sinh trong giai đoạn tìm kiếm thăm dò dầu khí thì nhà đầu tư phải hoàn lại chi phí đã phân bổ tương ứng với phần hiệu quả kinh tế tăng thêm so với giá trị xác định tại thời điểm bắt đầu phân bổ hoặc chi phí được nước tiếp nhận đầu tư cho phép thu hồi nhưng không vượt quá giá trị đã phân bổ từ dự án trước đây.</w:t>
            </w:r>
          </w:p>
          <w:p w:rsidR="00E30264"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3. Đối với các dự án phát triển mỏ, khai thác dầu khí</w:t>
            </w:r>
          </w:p>
          <w:p w:rsidR="00E30264"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 xml:space="preserve">a) Căn cứ vào kết quả khai thác sớm, báo cáo cập nhật sản lượng, chi phí và hiệu quả đầu tư dự án, nếu kết quả cập nhật cho thấy dự án không đảm bảo hiệu quả kinh tế so với phương án phát triển đã được phê duyệt thì phần chi phí tìm kiếm thăm dò, phát triển của dự án chưa được thu hồi sẽ được phân bổ vào chi phí sản xuất kinh doanh của nhà đầu tư trong thời gian không quá 05 năm kể từ năm kế tiếp năm có báo cáo cập nhật sản lượng nhưng không vượt quá giá trị suy giảm của mỏ dầu khí. Trường hợp giá trị mỏ tăng, phần chi phí đã được phân bổ được hoàn nhập lại chi phí nhưng </w:t>
            </w:r>
            <w:r w:rsidRPr="007B1D3C">
              <w:rPr>
                <w:i/>
                <w:color w:val="000000"/>
                <w:sz w:val="26"/>
                <w:szCs w:val="26"/>
                <w:lang w:val="vi-VN"/>
              </w:rPr>
              <w:lastRenderedPageBreak/>
              <w:t>không vượt quá giá trị đã được phân bổ kể từ ngày có quyết định của cấp quyết định đầu tư dự án về phương án phân bổ chi phí;</w:t>
            </w:r>
          </w:p>
          <w:p w:rsidR="00C430A6" w:rsidRPr="007B1D3C" w:rsidRDefault="00E30264" w:rsidP="00C87794">
            <w:pPr>
              <w:shd w:val="clear" w:color="auto" w:fill="FFFFFF"/>
              <w:spacing w:before="60" w:after="60"/>
              <w:jc w:val="both"/>
              <w:rPr>
                <w:i/>
                <w:color w:val="000000"/>
                <w:sz w:val="26"/>
                <w:szCs w:val="26"/>
                <w:lang w:val="vi-VN"/>
              </w:rPr>
            </w:pPr>
            <w:r w:rsidRPr="007B1D3C">
              <w:rPr>
                <w:i/>
                <w:color w:val="000000"/>
                <w:sz w:val="26"/>
                <w:szCs w:val="26"/>
                <w:lang w:val="vi-VN"/>
              </w:rPr>
              <w:t>b) Các chi phí được phép phân bổ theo quy định tại điểm a khoản này bao gồm: các chi phí liên quan trực tiếp đến hoạt động tìm kiếm thăm dò, phát triển mỏ và khai thác dầu khí của dự án dầu khí ở nước ngoài; các khoản đóng góp theo quy định của hợp đồng dầu khí nhưng không được tính là chi phí thu hồi</w:t>
            </w:r>
            <w:r w:rsidR="007B1D3C">
              <w:rPr>
                <w:i/>
                <w:color w:val="000000"/>
                <w:sz w:val="26"/>
                <w:szCs w:val="26"/>
                <w:lang w:val="en-US"/>
              </w:rPr>
              <w:t>”</w:t>
            </w:r>
            <w:r w:rsidRPr="007B1D3C">
              <w:rPr>
                <w:i/>
                <w:color w:val="000000"/>
                <w:sz w:val="26"/>
                <w:szCs w:val="26"/>
                <w:lang w:val="vi-VN"/>
              </w:rPr>
              <w:t>.</w:t>
            </w:r>
          </w:p>
          <w:p w:rsidR="00530D75" w:rsidRPr="005D0970" w:rsidRDefault="0084347C" w:rsidP="00C87794">
            <w:pPr>
              <w:shd w:val="clear" w:color="auto" w:fill="FFFFFF"/>
              <w:spacing w:before="60" w:after="60"/>
              <w:jc w:val="both"/>
              <w:rPr>
                <w:b/>
                <w:bCs/>
                <w:iCs/>
                <w:sz w:val="26"/>
                <w:szCs w:val="26"/>
                <w:lang w:val="en-US"/>
              </w:rPr>
            </w:pPr>
            <w:r w:rsidRPr="005D0970">
              <w:rPr>
                <w:b/>
                <w:bCs/>
                <w:color w:val="000000"/>
                <w:sz w:val="26"/>
                <w:szCs w:val="26"/>
                <w:lang w:val="en-US"/>
              </w:rPr>
              <w:t xml:space="preserve">2. </w:t>
            </w:r>
            <w:r w:rsidR="00530D75" w:rsidRPr="005D0970">
              <w:rPr>
                <w:b/>
                <w:bCs/>
                <w:color w:val="000000"/>
                <w:sz w:val="26"/>
                <w:szCs w:val="26"/>
                <w:lang w:val="en-US"/>
              </w:rPr>
              <w:t>Hội dầu khí Việt Nam</w:t>
            </w:r>
            <w:r w:rsidR="00610FD4" w:rsidRPr="005D0970">
              <w:rPr>
                <w:b/>
                <w:bCs/>
                <w:color w:val="000000"/>
                <w:sz w:val="26"/>
                <w:szCs w:val="26"/>
                <w:lang w:val="en-US"/>
              </w:rPr>
              <w:t xml:space="preserve">, </w:t>
            </w:r>
            <w:r w:rsidR="007B1D3C">
              <w:rPr>
                <w:b/>
                <w:bCs/>
                <w:color w:val="000000"/>
                <w:sz w:val="26"/>
                <w:szCs w:val="26"/>
                <w:lang w:val="en-US"/>
              </w:rPr>
              <w:t xml:space="preserve">3. </w:t>
            </w:r>
            <w:r w:rsidR="00610FD4" w:rsidRPr="005D0970">
              <w:rPr>
                <w:b/>
                <w:bCs/>
                <w:color w:val="000000"/>
                <w:sz w:val="26"/>
                <w:szCs w:val="26"/>
                <w:lang w:val="en-US"/>
              </w:rPr>
              <w:t>PVEP</w:t>
            </w:r>
            <w:r w:rsidR="00530D75" w:rsidRPr="005D0970">
              <w:rPr>
                <w:b/>
                <w:bCs/>
                <w:color w:val="000000"/>
                <w:sz w:val="26"/>
                <w:szCs w:val="26"/>
                <w:lang w:val="en-US"/>
              </w:rPr>
              <w:t>:</w:t>
            </w:r>
            <w:r w:rsidR="00530D75" w:rsidRPr="005D0970">
              <w:rPr>
                <w:bCs/>
                <w:color w:val="000000"/>
                <w:sz w:val="26"/>
                <w:szCs w:val="26"/>
                <w:lang w:val="en-US"/>
              </w:rPr>
              <w:t xml:space="preserve"> </w:t>
            </w:r>
            <w:r w:rsidRPr="005D0970">
              <w:rPr>
                <w:bCs/>
                <w:color w:val="000000"/>
                <w:sz w:val="26"/>
                <w:szCs w:val="26"/>
                <w:lang w:val="en-US"/>
              </w:rPr>
              <w:t xml:space="preserve">đề nghị </w:t>
            </w:r>
            <w:r w:rsidR="00530D75" w:rsidRPr="005D0970">
              <w:rPr>
                <w:bCs/>
                <w:color w:val="000000"/>
                <w:sz w:val="26"/>
                <w:szCs w:val="26"/>
                <w:lang w:val="en-US"/>
              </w:rPr>
              <w:t>c</w:t>
            </w:r>
            <w:r w:rsidR="00530D75" w:rsidRPr="005D0970">
              <w:rPr>
                <w:rFonts w:eastAsiaTheme="minorHAnsi"/>
                <w:sz w:val="26"/>
                <w:szCs w:val="26"/>
              </w:rPr>
              <w:t xml:space="preserve">hi phí các dự án tìm kiếm, thăm dò không thành công xử lý như Điều 25 Nghị định </w:t>
            </w:r>
            <w:r w:rsidRPr="005D0970">
              <w:rPr>
                <w:rFonts w:eastAsiaTheme="minorHAnsi"/>
                <w:sz w:val="26"/>
                <w:szCs w:val="26"/>
              </w:rPr>
              <w:t xml:space="preserve">số </w:t>
            </w:r>
            <w:r w:rsidR="00530D75" w:rsidRPr="005D0970">
              <w:rPr>
                <w:rFonts w:eastAsiaTheme="minorHAnsi"/>
                <w:sz w:val="26"/>
                <w:szCs w:val="26"/>
              </w:rPr>
              <w:t>124</w:t>
            </w:r>
            <w:r w:rsidRPr="005D0970">
              <w:rPr>
                <w:rFonts w:eastAsiaTheme="minorHAnsi"/>
                <w:sz w:val="26"/>
                <w:szCs w:val="26"/>
              </w:rPr>
              <w:t>/2017/NĐ-CP</w:t>
            </w:r>
            <w:r w:rsidR="00530D75" w:rsidRPr="005D0970">
              <w:rPr>
                <w:rFonts w:eastAsiaTheme="minorHAnsi"/>
                <w:sz w:val="26"/>
                <w:szCs w:val="26"/>
              </w:rPr>
              <w:t>. Chi phí các dự án phát triển/khai thác bị lỗ: xử lý vào công ty mẹ.</w:t>
            </w:r>
          </w:p>
        </w:tc>
        <w:tc>
          <w:tcPr>
            <w:tcW w:w="5103" w:type="dxa"/>
            <w:shd w:val="clear" w:color="auto" w:fill="auto"/>
          </w:tcPr>
          <w:p w:rsidR="00E30264" w:rsidRPr="005D0970" w:rsidRDefault="00AC12EE" w:rsidP="00C87794">
            <w:pPr>
              <w:spacing w:before="60" w:after="60"/>
              <w:jc w:val="both"/>
              <w:rPr>
                <w:sz w:val="26"/>
                <w:szCs w:val="26"/>
                <w:lang w:val="nl-NL"/>
              </w:rPr>
            </w:pPr>
            <w:r>
              <w:rPr>
                <w:sz w:val="26"/>
                <w:szCs w:val="26"/>
                <w:lang w:val="nl-NL"/>
              </w:rPr>
              <w:lastRenderedPageBreak/>
              <w:t xml:space="preserve">- </w:t>
            </w:r>
            <w:r w:rsidR="00E30264" w:rsidRPr="005D0970">
              <w:rPr>
                <w:sz w:val="26"/>
                <w:szCs w:val="26"/>
                <w:lang w:val="nl-NL"/>
              </w:rPr>
              <w:t>Dự thảo Nghị định áp dụng chung cho các nhà đầu tư, cơ quan, tổ chức, cá nhân liên quan đến ĐTRNN trong hoạt động dầu khí. PVN cũng là một đơn vị ĐTRNN trong hoạt động dầu khí nên không thể có đối xử khác biệt với các nhà đầu tư khác. Hơn nữa, một số nội dung quy định tại Nghị định số 124/2017/NĐ-CP hiện không phù hợp với Luật thuế thu nhập doanh ngiệp. Do đó, Bộ Công Thương đề nghị giữ nguyên như dự thảo Nghị định.</w:t>
            </w: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p w:rsidR="003062B4" w:rsidRPr="005D0970" w:rsidRDefault="003062B4" w:rsidP="00C87794">
            <w:pPr>
              <w:spacing w:before="60" w:after="60"/>
              <w:jc w:val="both"/>
              <w:rPr>
                <w:sz w:val="26"/>
                <w:szCs w:val="26"/>
                <w:lang w:val="nl-NL"/>
              </w:rPr>
            </w:pPr>
          </w:p>
        </w:tc>
      </w:tr>
      <w:tr w:rsidR="00E30264" w:rsidRPr="00362020" w:rsidTr="00F779BC">
        <w:trPr>
          <w:jc w:val="center"/>
        </w:trPr>
        <w:tc>
          <w:tcPr>
            <w:tcW w:w="704" w:type="dxa"/>
            <w:shd w:val="clear" w:color="auto" w:fill="auto"/>
          </w:tcPr>
          <w:p w:rsidR="00E30264" w:rsidRPr="005D0970" w:rsidRDefault="00390D37" w:rsidP="00C87794">
            <w:pPr>
              <w:shd w:val="clear" w:color="auto" w:fill="FFFFFF"/>
              <w:spacing w:before="60" w:after="60"/>
              <w:jc w:val="center"/>
              <w:rPr>
                <w:b/>
                <w:bCs/>
                <w:sz w:val="26"/>
                <w:szCs w:val="26"/>
              </w:rPr>
            </w:pPr>
            <w:r w:rsidRPr="005D0970">
              <w:rPr>
                <w:b/>
                <w:bCs/>
                <w:sz w:val="26"/>
                <w:szCs w:val="26"/>
              </w:rPr>
              <w:lastRenderedPageBreak/>
              <w:t>15</w:t>
            </w:r>
          </w:p>
        </w:tc>
        <w:tc>
          <w:tcPr>
            <w:tcW w:w="2268" w:type="dxa"/>
            <w:shd w:val="clear" w:color="auto" w:fill="auto"/>
          </w:tcPr>
          <w:p w:rsidR="00E30264" w:rsidRPr="005D0970" w:rsidRDefault="00E30264" w:rsidP="00E078F4">
            <w:pPr>
              <w:spacing w:before="60" w:after="60"/>
              <w:rPr>
                <w:b/>
                <w:sz w:val="26"/>
                <w:szCs w:val="26"/>
              </w:rPr>
            </w:pPr>
            <w:r w:rsidRPr="005D0970">
              <w:rPr>
                <w:b/>
                <w:sz w:val="26"/>
                <w:szCs w:val="26"/>
              </w:rPr>
              <w:t>Điều 20 - Nghĩa vụ tài chính</w:t>
            </w:r>
          </w:p>
        </w:tc>
        <w:tc>
          <w:tcPr>
            <w:tcW w:w="1701" w:type="dxa"/>
          </w:tcPr>
          <w:p w:rsidR="00E30264" w:rsidRPr="005D0970" w:rsidRDefault="00E30264"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1</w:t>
            </w:r>
          </w:p>
        </w:tc>
        <w:tc>
          <w:tcPr>
            <w:tcW w:w="5387" w:type="dxa"/>
            <w:shd w:val="clear" w:color="auto" w:fill="auto"/>
          </w:tcPr>
          <w:p w:rsidR="00E30264" w:rsidRPr="005D0970" w:rsidRDefault="0084347C" w:rsidP="00C87794">
            <w:pPr>
              <w:spacing w:before="60" w:after="60"/>
              <w:jc w:val="both"/>
              <w:rPr>
                <w:b/>
                <w:bCs/>
                <w:iCs/>
                <w:sz w:val="26"/>
                <w:szCs w:val="26"/>
              </w:rPr>
            </w:pPr>
            <w:r w:rsidRPr="005D0970">
              <w:rPr>
                <w:b/>
                <w:bCs/>
                <w:iCs/>
                <w:sz w:val="26"/>
                <w:szCs w:val="26"/>
              </w:rPr>
              <w:t xml:space="preserve">1. </w:t>
            </w:r>
            <w:r w:rsidR="00E30264" w:rsidRPr="005D0970">
              <w:rPr>
                <w:b/>
                <w:bCs/>
                <w:iCs/>
                <w:sz w:val="26"/>
                <w:szCs w:val="26"/>
              </w:rPr>
              <w:t xml:space="preserve">PVN: đề xuất bổ sung như sau: </w:t>
            </w:r>
          </w:p>
          <w:p w:rsidR="00E30264" w:rsidRPr="005D0970" w:rsidRDefault="00E30264" w:rsidP="00C87794">
            <w:pPr>
              <w:spacing w:before="60" w:after="60"/>
              <w:jc w:val="both"/>
              <w:rPr>
                <w:i/>
                <w:sz w:val="26"/>
                <w:szCs w:val="26"/>
                <w:lang w:val="vi-VN"/>
              </w:rPr>
            </w:pPr>
            <w:r w:rsidRPr="005D0970">
              <w:rPr>
                <w:i/>
                <w:sz w:val="26"/>
                <w:szCs w:val="26"/>
                <w:lang w:val="en-US"/>
              </w:rPr>
              <w:t>"</w:t>
            </w:r>
            <w:r w:rsidRPr="005D0970">
              <w:rPr>
                <w:i/>
                <w:sz w:val="26"/>
                <w:szCs w:val="26"/>
                <w:lang w:val="vi-VN"/>
              </w:rPr>
              <w:t xml:space="preserve">1. Nhà đầu tư có trách nhiệm thực hiện đầy đủ các nghĩa vụ tài chính liên quan đến dự án dầu khí ở nước ngoài đối với </w:t>
            </w:r>
            <w:r w:rsidRPr="005D0970">
              <w:rPr>
                <w:i/>
                <w:color w:val="000000"/>
                <w:sz w:val="26"/>
                <w:szCs w:val="26"/>
                <w:u w:color="FF0000"/>
                <w:lang w:val="vi-VN"/>
              </w:rPr>
              <w:t>Nhà nước</w:t>
            </w:r>
            <w:r w:rsidRPr="005D0970">
              <w:rPr>
                <w:i/>
                <w:sz w:val="26"/>
                <w:szCs w:val="26"/>
                <w:lang w:val="vi-VN"/>
              </w:rPr>
              <w:t xml:space="preserve"> Việt Nam, </w:t>
            </w:r>
            <w:r w:rsidRPr="005D0970">
              <w:rPr>
                <w:bCs/>
                <w:i/>
                <w:sz w:val="26"/>
                <w:szCs w:val="26"/>
                <w:u w:val="single"/>
                <w:lang w:val="vi-VN"/>
              </w:rPr>
              <w:t>nước tiếp nhận đầu tư</w:t>
            </w:r>
            <w:r w:rsidRPr="005D0970">
              <w:rPr>
                <w:i/>
                <w:sz w:val="26"/>
                <w:szCs w:val="26"/>
                <w:lang w:val="vi-VN"/>
              </w:rPr>
              <w:t xml:space="preserve"> theo quy định của pháp luật về thuế và pháp luật có liên quan</w:t>
            </w:r>
            <w:r w:rsidRPr="005D0970">
              <w:rPr>
                <w:i/>
                <w:sz w:val="26"/>
                <w:szCs w:val="26"/>
                <w:lang w:val="en-US"/>
              </w:rPr>
              <w:t>”</w:t>
            </w:r>
            <w:r w:rsidRPr="005D0970">
              <w:rPr>
                <w:i/>
                <w:sz w:val="26"/>
                <w:szCs w:val="26"/>
                <w:lang w:val="vi-VN"/>
              </w:rPr>
              <w:t>.</w:t>
            </w:r>
          </w:p>
          <w:p w:rsidR="0089216F" w:rsidRPr="005D0970" w:rsidRDefault="0084347C" w:rsidP="00C87794">
            <w:pPr>
              <w:spacing w:before="60" w:after="60"/>
              <w:jc w:val="both"/>
              <w:rPr>
                <w:b/>
                <w:bCs/>
                <w:iCs/>
                <w:sz w:val="26"/>
                <w:szCs w:val="26"/>
                <w:lang w:val="en-US"/>
              </w:rPr>
            </w:pPr>
            <w:r w:rsidRPr="005D0970">
              <w:rPr>
                <w:b/>
                <w:bCs/>
                <w:sz w:val="26"/>
                <w:szCs w:val="26"/>
                <w:lang w:val="en-US"/>
              </w:rPr>
              <w:t xml:space="preserve">2. </w:t>
            </w:r>
            <w:r w:rsidR="0089216F" w:rsidRPr="005D0970">
              <w:rPr>
                <w:b/>
                <w:bCs/>
                <w:sz w:val="26"/>
                <w:szCs w:val="26"/>
                <w:lang w:val="en-US"/>
              </w:rPr>
              <w:t>Hội dầu khí Việt Nam:</w:t>
            </w:r>
            <w:r w:rsidR="0089216F" w:rsidRPr="005D0970">
              <w:rPr>
                <w:sz w:val="26"/>
                <w:szCs w:val="26"/>
                <w:lang w:val="en-US"/>
              </w:rPr>
              <w:t xml:space="preserve"> </w:t>
            </w:r>
            <w:r w:rsidR="002B5A94" w:rsidRPr="005D0970">
              <w:rPr>
                <w:sz w:val="26"/>
                <w:szCs w:val="26"/>
                <w:lang w:val="en-US"/>
              </w:rPr>
              <w:t xml:space="preserve">khoản 1 thêm </w:t>
            </w:r>
            <w:r w:rsidR="002B5A94" w:rsidRPr="005D0970">
              <w:rPr>
                <w:i/>
                <w:sz w:val="26"/>
                <w:szCs w:val="26"/>
                <w:lang w:val="en-US"/>
              </w:rPr>
              <w:t>“theo quy định của nước sở tại”.</w:t>
            </w:r>
          </w:p>
        </w:tc>
        <w:tc>
          <w:tcPr>
            <w:tcW w:w="5103" w:type="dxa"/>
            <w:shd w:val="clear" w:color="auto" w:fill="auto"/>
          </w:tcPr>
          <w:p w:rsidR="00E30264" w:rsidRPr="000E07E6" w:rsidRDefault="00AC12EE" w:rsidP="000E07E6">
            <w:pPr>
              <w:spacing w:before="60" w:after="60"/>
              <w:jc w:val="both"/>
              <w:rPr>
                <w:i/>
                <w:sz w:val="26"/>
                <w:szCs w:val="26"/>
                <w:lang w:val="nl-NL"/>
              </w:rPr>
            </w:pPr>
            <w:r>
              <w:rPr>
                <w:sz w:val="26"/>
                <w:szCs w:val="26"/>
                <w:lang w:val="nl-NL"/>
              </w:rPr>
              <w:t xml:space="preserve">- </w:t>
            </w:r>
            <w:r w:rsidR="00E30264" w:rsidRPr="005D0970">
              <w:rPr>
                <w:sz w:val="26"/>
                <w:szCs w:val="26"/>
                <w:lang w:val="nl-NL"/>
              </w:rPr>
              <w:t xml:space="preserve">Bộ Công Thương tiếp thu </w:t>
            </w:r>
            <w:r w:rsidR="00D14C2C">
              <w:rPr>
                <w:sz w:val="26"/>
                <w:szCs w:val="26"/>
                <w:lang w:val="nl-NL"/>
              </w:rPr>
              <w:t>ý kiến PVN</w:t>
            </w:r>
            <w:r w:rsidR="007B1D3C">
              <w:rPr>
                <w:sz w:val="26"/>
                <w:szCs w:val="26"/>
                <w:lang w:val="nl-NL"/>
              </w:rPr>
              <w:t xml:space="preserve">, Hội Dầu khí Việt Nam, </w:t>
            </w:r>
            <w:r w:rsidR="00E30264" w:rsidRPr="005D0970">
              <w:rPr>
                <w:sz w:val="26"/>
                <w:szCs w:val="26"/>
                <w:lang w:val="nl-NL"/>
              </w:rPr>
              <w:t xml:space="preserve">chỉnh sửa </w:t>
            </w:r>
            <w:r w:rsidR="00D14C2C">
              <w:rPr>
                <w:sz w:val="26"/>
                <w:szCs w:val="26"/>
                <w:lang w:val="nl-NL"/>
              </w:rPr>
              <w:t xml:space="preserve">tên Điều 20 dựu thảo Nghị định là </w:t>
            </w:r>
            <w:r w:rsidR="00D14C2C" w:rsidRPr="00D14C2C">
              <w:rPr>
                <w:i/>
                <w:sz w:val="26"/>
                <w:szCs w:val="26"/>
                <w:lang w:val="nl-NL"/>
              </w:rPr>
              <w:t>“Nghĩa vụ tài chính tại Việt Nam”</w:t>
            </w:r>
            <w:r w:rsidR="00D14C2C">
              <w:rPr>
                <w:sz w:val="26"/>
                <w:szCs w:val="26"/>
                <w:lang w:val="nl-NL"/>
              </w:rPr>
              <w:t xml:space="preserve"> và chỉnh sửa </w:t>
            </w:r>
            <w:r w:rsidR="000E07E6">
              <w:rPr>
                <w:sz w:val="26"/>
                <w:szCs w:val="26"/>
                <w:lang w:val="nl-NL"/>
              </w:rPr>
              <w:t xml:space="preserve">khoản 1 Điều 20 </w:t>
            </w:r>
            <w:r w:rsidR="00E30264" w:rsidRPr="005D0970">
              <w:rPr>
                <w:sz w:val="26"/>
                <w:szCs w:val="26"/>
                <w:lang w:val="nl-NL"/>
              </w:rPr>
              <w:t>dự thảo Nghị định</w:t>
            </w:r>
            <w:r w:rsidR="000E07E6">
              <w:rPr>
                <w:sz w:val="26"/>
                <w:szCs w:val="26"/>
                <w:lang w:val="nl-NL"/>
              </w:rPr>
              <w:t xml:space="preserve"> như sau: </w:t>
            </w:r>
            <w:r w:rsidR="000E07E6" w:rsidRPr="00D14C2C">
              <w:rPr>
                <w:i/>
                <w:sz w:val="26"/>
                <w:szCs w:val="26"/>
                <w:lang w:val="nl-NL"/>
              </w:rPr>
              <w:t>“</w:t>
            </w:r>
            <w:r w:rsidR="00D14C2C" w:rsidRPr="00D14C2C">
              <w:rPr>
                <w:i/>
                <w:sz w:val="26"/>
                <w:szCs w:val="26"/>
                <w:lang w:val="vi-VN"/>
              </w:rPr>
              <w:t xml:space="preserve">Nhà đầu tư có trách nhiệm thực hiện đầy đủ các nghĩa vụ tài chính liên quan đến </w:t>
            </w:r>
            <w:r w:rsidR="00D14C2C" w:rsidRPr="00D14C2C">
              <w:rPr>
                <w:i/>
                <w:sz w:val="26"/>
                <w:szCs w:val="26"/>
              </w:rPr>
              <w:t xml:space="preserve">hoạt động dầu khí, </w:t>
            </w:r>
            <w:r w:rsidR="00D14C2C" w:rsidRPr="00D14C2C">
              <w:rPr>
                <w:i/>
                <w:sz w:val="26"/>
                <w:szCs w:val="26"/>
                <w:lang w:val="vi-VN"/>
              </w:rPr>
              <w:t xml:space="preserve">dự án dầu khí ở nước ngoài đối với </w:t>
            </w:r>
            <w:r w:rsidR="00D14C2C" w:rsidRPr="00D14C2C">
              <w:rPr>
                <w:i/>
                <w:color w:val="000000"/>
                <w:sz w:val="26"/>
                <w:szCs w:val="26"/>
                <w:u w:color="FF0000"/>
                <w:lang w:val="vi-VN"/>
              </w:rPr>
              <w:t>Nhà nước</w:t>
            </w:r>
            <w:r w:rsidR="00D14C2C" w:rsidRPr="00D14C2C">
              <w:rPr>
                <w:i/>
                <w:sz w:val="26"/>
                <w:szCs w:val="26"/>
                <w:lang w:val="vi-VN"/>
              </w:rPr>
              <w:t xml:space="preserve"> Việt Nam</w:t>
            </w:r>
            <w:r w:rsidR="00D14C2C" w:rsidRPr="00D14C2C">
              <w:rPr>
                <w:i/>
                <w:sz w:val="26"/>
                <w:szCs w:val="26"/>
              </w:rPr>
              <w:t xml:space="preserve"> </w:t>
            </w:r>
            <w:r w:rsidR="00D14C2C" w:rsidRPr="00D14C2C">
              <w:rPr>
                <w:i/>
                <w:sz w:val="26"/>
                <w:szCs w:val="26"/>
                <w:lang w:val="vi-VN"/>
              </w:rPr>
              <w:t>theo quy định của pháp luật về thuế và pháp luật có liên quan</w:t>
            </w:r>
            <w:r w:rsidR="000E07E6" w:rsidRPr="00D14C2C">
              <w:rPr>
                <w:i/>
                <w:sz w:val="26"/>
                <w:szCs w:val="26"/>
                <w:lang w:val="nl-NL"/>
              </w:rPr>
              <w:t>”.</w:t>
            </w:r>
            <w:r w:rsidR="000E07E6" w:rsidRPr="000E07E6">
              <w:rPr>
                <w:i/>
                <w:sz w:val="26"/>
                <w:szCs w:val="26"/>
                <w:lang w:val="nl-NL"/>
              </w:rPr>
              <w:t xml:space="preserve"> </w:t>
            </w:r>
          </w:p>
        </w:tc>
      </w:tr>
      <w:tr w:rsidR="00AB75AA" w:rsidRPr="00362020" w:rsidTr="0095055B">
        <w:trPr>
          <w:jc w:val="center"/>
        </w:trPr>
        <w:tc>
          <w:tcPr>
            <w:tcW w:w="704" w:type="dxa"/>
            <w:shd w:val="clear" w:color="auto" w:fill="auto"/>
          </w:tcPr>
          <w:p w:rsidR="00AB75AA" w:rsidRPr="005D0970" w:rsidDel="00390D37" w:rsidRDefault="009F187A" w:rsidP="00C87794">
            <w:pPr>
              <w:shd w:val="clear" w:color="auto" w:fill="FFFFFF"/>
              <w:spacing w:before="60" w:after="60"/>
              <w:jc w:val="center"/>
              <w:rPr>
                <w:b/>
                <w:bCs/>
                <w:sz w:val="26"/>
                <w:szCs w:val="26"/>
              </w:rPr>
            </w:pPr>
            <w:r>
              <w:rPr>
                <w:b/>
                <w:bCs/>
                <w:sz w:val="26"/>
                <w:szCs w:val="26"/>
              </w:rPr>
              <w:t>16</w:t>
            </w:r>
          </w:p>
        </w:tc>
        <w:tc>
          <w:tcPr>
            <w:tcW w:w="2268" w:type="dxa"/>
            <w:shd w:val="clear" w:color="auto" w:fill="auto"/>
          </w:tcPr>
          <w:p w:rsidR="00AB75AA" w:rsidRPr="005D0970" w:rsidRDefault="00AB75AA" w:rsidP="00E078F4">
            <w:pPr>
              <w:spacing w:before="60" w:after="60"/>
              <w:rPr>
                <w:b/>
                <w:bCs/>
                <w:color w:val="000000"/>
                <w:sz w:val="26"/>
                <w:szCs w:val="26"/>
                <w:lang w:val="vi-VN"/>
              </w:rPr>
            </w:pPr>
            <w:r w:rsidRPr="009F187A">
              <w:rPr>
                <w:b/>
                <w:bCs/>
                <w:sz w:val="26"/>
                <w:szCs w:val="26"/>
                <w:lang w:val="vi-VN"/>
              </w:rPr>
              <w:t xml:space="preserve">Điều 23. Kết thúc đầu tư ra nước ngoài trong hoạt động dầu khí và </w:t>
            </w:r>
            <w:r w:rsidRPr="009F187A">
              <w:rPr>
                <w:b/>
                <w:bCs/>
                <w:sz w:val="26"/>
                <w:szCs w:val="26"/>
                <w:lang w:val="vi-VN"/>
              </w:rPr>
              <w:lastRenderedPageBreak/>
              <w:t>hồ sơ, trình tự, thủ tục chấm dứt hiệu lực giấy chứng nhận đăng ký đầu tư ra nước ngoài</w:t>
            </w:r>
          </w:p>
        </w:tc>
        <w:tc>
          <w:tcPr>
            <w:tcW w:w="1701" w:type="dxa"/>
          </w:tcPr>
          <w:p w:rsidR="00AB75AA" w:rsidRPr="005D0970" w:rsidRDefault="00AB75AA"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AB75AA" w:rsidRPr="009F187A" w:rsidRDefault="009F187A" w:rsidP="009F187A">
            <w:pPr>
              <w:tabs>
                <w:tab w:val="left" w:pos="567"/>
              </w:tabs>
              <w:spacing w:before="60" w:after="60"/>
              <w:jc w:val="both"/>
              <w:rPr>
                <w:sz w:val="26"/>
                <w:szCs w:val="26"/>
              </w:rPr>
            </w:pPr>
            <w:r>
              <w:rPr>
                <w:b/>
                <w:bCs/>
                <w:iCs/>
                <w:sz w:val="26"/>
                <w:szCs w:val="26"/>
              </w:rPr>
              <w:t xml:space="preserve">1. </w:t>
            </w:r>
            <w:r w:rsidR="00AB75AA" w:rsidRPr="005D0970">
              <w:rPr>
                <w:b/>
                <w:bCs/>
                <w:iCs/>
                <w:sz w:val="26"/>
                <w:szCs w:val="26"/>
              </w:rPr>
              <w:t xml:space="preserve">UBQLV: </w:t>
            </w:r>
            <w:r w:rsidR="00AB75AA" w:rsidRPr="005D0970">
              <w:rPr>
                <w:sz w:val="26"/>
                <w:szCs w:val="26"/>
              </w:rPr>
              <w:t>đ</w:t>
            </w:r>
            <w:r w:rsidR="00AB75AA" w:rsidRPr="009F187A">
              <w:rPr>
                <w:sz w:val="26"/>
                <w:szCs w:val="26"/>
              </w:rPr>
              <w:t>ề nghị rà soát quy định tại Nghị định</w:t>
            </w:r>
            <w:r>
              <w:rPr>
                <w:sz w:val="26"/>
                <w:szCs w:val="26"/>
              </w:rPr>
              <w:t xml:space="preserve"> số</w:t>
            </w:r>
            <w:r w:rsidR="00AB75AA" w:rsidRPr="009F187A">
              <w:rPr>
                <w:sz w:val="26"/>
                <w:szCs w:val="26"/>
              </w:rPr>
              <w:t xml:space="preserve"> 124/2017/NĐ-CP để kế thừa những quy định còn phù hợp như quy định về việc tạm dừng hoặc </w:t>
            </w:r>
            <w:r w:rsidR="00AB75AA" w:rsidRPr="009F187A">
              <w:rPr>
                <w:sz w:val="26"/>
                <w:szCs w:val="26"/>
              </w:rPr>
              <w:lastRenderedPageBreak/>
              <w:t>chấm dứt dự án đầu tư ra nước ngoài trong lĩnh vực dầu khí.</w:t>
            </w:r>
          </w:p>
          <w:p w:rsidR="00AB75AA" w:rsidRPr="005D0970" w:rsidRDefault="00AB75AA" w:rsidP="00C87794">
            <w:pPr>
              <w:pStyle w:val="CommentText"/>
              <w:spacing w:before="60" w:after="60" w:line="240" w:lineRule="auto"/>
              <w:jc w:val="both"/>
              <w:rPr>
                <w:rFonts w:ascii="Times New Roman" w:hAnsi="Times New Roman"/>
                <w:b/>
                <w:bCs/>
                <w:iCs/>
                <w:sz w:val="26"/>
                <w:szCs w:val="26"/>
              </w:rPr>
            </w:pPr>
          </w:p>
        </w:tc>
        <w:tc>
          <w:tcPr>
            <w:tcW w:w="5103" w:type="dxa"/>
            <w:shd w:val="clear" w:color="auto" w:fill="auto"/>
          </w:tcPr>
          <w:p w:rsidR="00AB75AA" w:rsidRPr="005D0970" w:rsidRDefault="00AC12EE" w:rsidP="009F187A">
            <w:pPr>
              <w:spacing w:before="60" w:after="60"/>
              <w:jc w:val="both"/>
              <w:rPr>
                <w:sz w:val="26"/>
                <w:szCs w:val="26"/>
                <w:lang w:val="nl-NL"/>
              </w:rPr>
            </w:pPr>
            <w:r>
              <w:rPr>
                <w:sz w:val="26"/>
                <w:szCs w:val="26"/>
                <w:lang w:val="nl-NL"/>
              </w:rPr>
              <w:lastRenderedPageBreak/>
              <w:t xml:space="preserve">- </w:t>
            </w:r>
            <w:r w:rsidR="00F676E4" w:rsidRPr="005D0970">
              <w:rPr>
                <w:sz w:val="26"/>
                <w:szCs w:val="26"/>
                <w:lang w:val="nl-NL"/>
              </w:rPr>
              <w:t xml:space="preserve">Khoản 2 Điều 5 Luật Đầu tư quy định: </w:t>
            </w:r>
            <w:r w:rsidR="00F676E4" w:rsidRPr="005D0970">
              <w:rPr>
                <w:i/>
                <w:sz w:val="26"/>
                <w:szCs w:val="26"/>
                <w:lang w:val="nl-NL"/>
              </w:rPr>
              <w:t>“</w:t>
            </w:r>
            <w:r w:rsidR="00F676E4" w:rsidRPr="005D0970">
              <w:rPr>
                <w:rStyle w:val="Vnbnnidung"/>
                <w:i/>
                <w:lang w:eastAsia="vi-VN"/>
              </w:rPr>
              <w:t xml:space="preserve">Nhà đầu tư được tự quyết định và tự chịu trách nhiệm về hoạt động đầu tư kinh doanh theo quy định của Luật này và quy định khác của pháp </w:t>
            </w:r>
            <w:r w:rsidR="00F676E4" w:rsidRPr="005D0970">
              <w:rPr>
                <w:rStyle w:val="Vnbnnidung"/>
                <w:i/>
                <w:lang w:eastAsia="vi-VN"/>
              </w:rPr>
              <w:lastRenderedPageBreak/>
              <w:t>luật có liên quan...”</w:t>
            </w:r>
            <w:r w:rsidR="00F676E4" w:rsidRPr="005D0970">
              <w:rPr>
                <w:rStyle w:val="Vnbnnidung"/>
                <w:lang w:eastAsia="vi-VN"/>
              </w:rPr>
              <w:t xml:space="preserve">. </w:t>
            </w:r>
            <w:r w:rsidR="00F676E4" w:rsidRPr="005D0970">
              <w:rPr>
                <w:sz w:val="26"/>
                <w:szCs w:val="26"/>
                <w:lang w:val="nl-NL"/>
              </w:rPr>
              <w:t xml:space="preserve">Khoản 2 Điều 51 Luật Đầu tư quy định: </w:t>
            </w:r>
            <w:r w:rsidR="00F676E4" w:rsidRPr="005D0970">
              <w:rPr>
                <w:i/>
                <w:sz w:val="26"/>
                <w:szCs w:val="26"/>
                <w:lang w:val="nl-NL"/>
              </w:rPr>
              <w:t>“Nhà đầu tư</w:t>
            </w:r>
            <w:r w:rsidR="00F676E4" w:rsidRPr="005D0970">
              <w:rPr>
                <w:rStyle w:val="Heading2Char"/>
                <w:i/>
                <w:sz w:val="26"/>
                <w:szCs w:val="26"/>
                <w:lang w:eastAsia="vi-VN"/>
              </w:rPr>
              <w:t xml:space="preserve"> </w:t>
            </w:r>
            <w:r w:rsidR="00F676E4" w:rsidRPr="005D0970">
              <w:rPr>
                <w:rStyle w:val="Vnbnnidung"/>
                <w:i/>
                <w:lang w:eastAsia="vi-VN"/>
              </w:rPr>
              <w:t>tự chịu trách nhiệm về hiệu quả hoạt động đầu tư ở nước ngoài”.</w:t>
            </w:r>
            <w:r w:rsidR="00F676E4" w:rsidRPr="005D0970">
              <w:rPr>
                <w:rStyle w:val="Vnbnnidung"/>
                <w:lang w:eastAsia="vi-VN"/>
              </w:rPr>
              <w:t xml:space="preserve"> </w:t>
            </w:r>
            <w:r w:rsidR="003F4153" w:rsidRPr="005D0970">
              <w:rPr>
                <w:rStyle w:val="Vnbnnidung"/>
                <w:lang w:eastAsia="vi-VN"/>
              </w:rPr>
              <w:t xml:space="preserve">Việc tạm dừng hoặc chấm dứt dự án ĐTRNN </w:t>
            </w:r>
            <w:r w:rsidR="009F187A">
              <w:rPr>
                <w:rStyle w:val="Vnbnnidung"/>
                <w:lang w:eastAsia="vi-VN"/>
              </w:rPr>
              <w:t>do nhà đầu tư quyết định phù hợp với quy định của Luật Đầu tư năm 2020 và</w:t>
            </w:r>
            <w:r w:rsidR="003F4153" w:rsidRPr="005D0970">
              <w:rPr>
                <w:rStyle w:val="Vnbnnidung"/>
                <w:lang w:eastAsia="vi-VN"/>
              </w:rPr>
              <w:t xml:space="preserve"> Nghị định</w:t>
            </w:r>
            <w:r w:rsidR="009F187A">
              <w:rPr>
                <w:rStyle w:val="Vnbnnidung"/>
                <w:lang w:eastAsia="vi-VN"/>
              </w:rPr>
              <w:t xml:space="preserve"> này</w:t>
            </w:r>
            <w:r w:rsidR="003F4153" w:rsidRPr="005D0970">
              <w:rPr>
                <w:rStyle w:val="Vnbnnidung"/>
                <w:lang w:eastAsia="vi-VN"/>
              </w:rPr>
              <w:t>.</w:t>
            </w:r>
          </w:p>
        </w:tc>
      </w:tr>
      <w:tr w:rsidR="009F187A" w:rsidRPr="00362020" w:rsidTr="00543FC6">
        <w:trPr>
          <w:jc w:val="center"/>
        </w:trPr>
        <w:tc>
          <w:tcPr>
            <w:tcW w:w="704" w:type="dxa"/>
            <w:shd w:val="clear" w:color="auto" w:fill="auto"/>
          </w:tcPr>
          <w:p w:rsidR="009F187A" w:rsidRPr="005D0970" w:rsidRDefault="009F187A" w:rsidP="00543FC6">
            <w:pPr>
              <w:shd w:val="clear" w:color="auto" w:fill="FFFFFF"/>
              <w:spacing w:before="60" w:after="60"/>
              <w:jc w:val="center"/>
              <w:rPr>
                <w:b/>
                <w:bCs/>
                <w:sz w:val="26"/>
                <w:szCs w:val="26"/>
              </w:rPr>
            </w:pPr>
            <w:r>
              <w:rPr>
                <w:b/>
                <w:bCs/>
                <w:sz w:val="26"/>
                <w:szCs w:val="26"/>
              </w:rPr>
              <w:lastRenderedPageBreak/>
              <w:t>17</w:t>
            </w:r>
          </w:p>
        </w:tc>
        <w:tc>
          <w:tcPr>
            <w:tcW w:w="2268" w:type="dxa"/>
            <w:shd w:val="clear" w:color="auto" w:fill="auto"/>
          </w:tcPr>
          <w:p w:rsidR="009F187A" w:rsidRPr="005D0970" w:rsidRDefault="009F187A" w:rsidP="00E078F4">
            <w:pPr>
              <w:spacing w:before="60" w:after="60"/>
              <w:rPr>
                <w:b/>
                <w:sz w:val="26"/>
                <w:szCs w:val="26"/>
              </w:rPr>
            </w:pPr>
            <w:r>
              <w:rPr>
                <w:b/>
                <w:sz w:val="26"/>
                <w:szCs w:val="26"/>
              </w:rPr>
              <w:t>Chương IV - Quản lý</w:t>
            </w:r>
            <w:r w:rsidRPr="005D0970">
              <w:rPr>
                <w:b/>
                <w:sz w:val="26"/>
                <w:szCs w:val="26"/>
              </w:rPr>
              <w:t xml:space="preserve"> nhà nước về ĐTRNN trong hoạt động dầu khí</w:t>
            </w:r>
          </w:p>
        </w:tc>
        <w:tc>
          <w:tcPr>
            <w:tcW w:w="1701" w:type="dxa"/>
          </w:tcPr>
          <w:p w:rsidR="009F187A" w:rsidRPr="005D0970" w:rsidRDefault="009F187A" w:rsidP="00543FC6">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9F187A" w:rsidRPr="005D0970" w:rsidRDefault="009F187A" w:rsidP="00543FC6">
            <w:pPr>
              <w:pStyle w:val="NormalWeb"/>
              <w:spacing w:before="60" w:beforeAutospacing="0" w:after="60" w:afterAutospacing="0"/>
              <w:jc w:val="both"/>
              <w:rPr>
                <w:sz w:val="26"/>
                <w:szCs w:val="26"/>
              </w:rPr>
            </w:pPr>
            <w:r>
              <w:rPr>
                <w:b/>
                <w:bCs/>
                <w:iCs/>
                <w:sz w:val="26"/>
                <w:szCs w:val="26"/>
              </w:rPr>
              <w:t>1. Vụ Pháp chế</w:t>
            </w:r>
            <w:r w:rsidRPr="005D0970">
              <w:rPr>
                <w:b/>
                <w:bCs/>
                <w:iCs/>
                <w:sz w:val="26"/>
                <w:szCs w:val="26"/>
              </w:rPr>
              <w:t>:</w:t>
            </w:r>
            <w:r w:rsidRPr="005D0970">
              <w:rPr>
                <w:iCs/>
                <w:sz w:val="26"/>
                <w:szCs w:val="26"/>
              </w:rPr>
              <w:t xml:space="preserve"> </w:t>
            </w:r>
            <w:r w:rsidRPr="005D0970">
              <w:rPr>
                <w:sz w:val="26"/>
                <w:szCs w:val="26"/>
              </w:rPr>
              <w:t>đề nghị bỏ Chương này, trường hợp muốn giữ nội dung Điều 24 đề nghị rà soát chỉnh sửa gộp với nội dung khoản 3 Điều 25 dự thảo và có thế đặt tên điều theo hướng “ Điều… Tổ chức thực hiện).</w:t>
            </w:r>
          </w:p>
          <w:p w:rsidR="009F187A" w:rsidRPr="005D0970" w:rsidRDefault="009F187A" w:rsidP="00543FC6">
            <w:pPr>
              <w:pStyle w:val="NormalWeb"/>
              <w:spacing w:before="60" w:beforeAutospacing="0" w:after="60" w:afterAutospacing="0"/>
              <w:jc w:val="both"/>
              <w:rPr>
                <w:b/>
                <w:bCs/>
                <w:iCs/>
                <w:sz w:val="26"/>
                <w:szCs w:val="26"/>
              </w:rPr>
            </w:pPr>
            <w:r>
              <w:rPr>
                <w:b/>
                <w:bCs/>
                <w:sz w:val="26"/>
                <w:szCs w:val="26"/>
              </w:rPr>
              <w:t xml:space="preserve">2. </w:t>
            </w:r>
            <w:r w:rsidRPr="005D0970">
              <w:rPr>
                <w:b/>
                <w:bCs/>
                <w:sz w:val="26"/>
                <w:szCs w:val="26"/>
              </w:rPr>
              <w:t xml:space="preserve">PVN: </w:t>
            </w:r>
            <w:r w:rsidRPr="005D0970">
              <w:rPr>
                <w:sz w:val="26"/>
                <w:szCs w:val="26"/>
                <w:lang w:val="vi-VN"/>
              </w:rPr>
              <w:t xml:space="preserve">đề xuất xem xét bổ sung nội dung tại Điều 24 </w:t>
            </w:r>
            <w:r w:rsidRPr="005D0970">
              <w:rPr>
                <w:sz w:val="26"/>
                <w:szCs w:val="26"/>
              </w:rPr>
              <w:t>như sau: “</w:t>
            </w:r>
            <w:r w:rsidRPr="005D0970">
              <w:rPr>
                <w:i/>
                <w:iCs/>
                <w:color w:val="000000"/>
                <w:sz w:val="26"/>
                <w:szCs w:val="26"/>
                <w:lang w:val="vi-VN"/>
              </w:rPr>
              <w:t xml:space="preserve">Bộ Kế hoạch và Đầu tư ban hành biểu mẫu báo cáo để kiểm tra, thanh tra, giám sát, đánh giá hoạt động đầu tư của các dự án dầu khí tại nước ngoài phù </w:t>
            </w:r>
            <w:r w:rsidRPr="005D0970">
              <w:rPr>
                <w:i/>
                <w:iCs/>
                <w:color w:val="000000"/>
                <w:sz w:val="26"/>
                <w:szCs w:val="26"/>
                <w:lang w:val="sv-SE"/>
              </w:rPr>
              <w:t>hợp với đặc thù của ngành dầu khí”</w:t>
            </w:r>
            <w:r w:rsidRPr="005D0970">
              <w:rPr>
                <w:i/>
                <w:iCs/>
                <w:sz w:val="26"/>
                <w:szCs w:val="26"/>
                <w:lang w:val="vi-VN"/>
              </w:rPr>
              <w:t>.</w:t>
            </w:r>
          </w:p>
        </w:tc>
        <w:tc>
          <w:tcPr>
            <w:tcW w:w="5103" w:type="dxa"/>
            <w:shd w:val="clear" w:color="auto" w:fill="auto"/>
          </w:tcPr>
          <w:p w:rsidR="009F187A" w:rsidRPr="005D0970" w:rsidRDefault="009F187A" w:rsidP="00543FC6">
            <w:pPr>
              <w:spacing w:before="60" w:after="60"/>
              <w:jc w:val="both"/>
              <w:rPr>
                <w:sz w:val="26"/>
                <w:szCs w:val="26"/>
                <w:lang w:val="nl-NL"/>
              </w:rPr>
            </w:pPr>
            <w:r w:rsidRPr="005D0970">
              <w:rPr>
                <w:sz w:val="26"/>
                <w:szCs w:val="26"/>
                <w:lang w:val="nl-NL"/>
              </w:rPr>
              <w:t>- Bộ Công Thương tiếp thu ý kiến và đã chỉnh sửa trong dự thảo Nghị định</w:t>
            </w:r>
            <w:r>
              <w:rPr>
                <w:sz w:val="26"/>
                <w:szCs w:val="26"/>
                <w:lang w:val="nl-NL"/>
              </w:rPr>
              <w:t xml:space="preserve"> (bỏ Chương q</w:t>
            </w:r>
            <w:r w:rsidRPr="009F187A">
              <w:rPr>
                <w:sz w:val="26"/>
                <w:szCs w:val="26"/>
                <w:lang w:val="nl-NL"/>
              </w:rPr>
              <w:t>uản lý nhà nước về ĐTRNN trong hoạt động dầu khí</w:t>
            </w:r>
            <w:r>
              <w:rPr>
                <w:sz w:val="26"/>
                <w:szCs w:val="26"/>
                <w:lang w:val="nl-NL"/>
              </w:rPr>
              <w:t xml:space="preserve"> và bổ sung 1 Điều tại Chương về điều khoản thi hành)</w:t>
            </w:r>
            <w:r w:rsidRPr="005D0970">
              <w:rPr>
                <w:sz w:val="26"/>
                <w:szCs w:val="26"/>
                <w:lang w:val="nl-NL"/>
              </w:rPr>
              <w:t>.</w:t>
            </w:r>
          </w:p>
          <w:p w:rsidR="009F187A" w:rsidRPr="005D0970" w:rsidRDefault="009F187A" w:rsidP="00543FC6">
            <w:pPr>
              <w:spacing w:before="60" w:after="60"/>
              <w:jc w:val="both"/>
              <w:rPr>
                <w:sz w:val="26"/>
                <w:szCs w:val="26"/>
                <w:lang w:val="nl-NL"/>
              </w:rPr>
            </w:pPr>
            <w:r w:rsidRPr="005D0970">
              <w:rPr>
                <w:sz w:val="26"/>
                <w:szCs w:val="26"/>
                <w:lang w:val="nl-NL"/>
              </w:rPr>
              <w:t xml:space="preserve">- Bộ </w:t>
            </w:r>
            <w:r>
              <w:rPr>
                <w:sz w:val="26"/>
                <w:szCs w:val="26"/>
                <w:lang w:val="nl-NL"/>
              </w:rPr>
              <w:t>Kế hoạch và Đầu tư đã ban hành T</w:t>
            </w:r>
            <w:r w:rsidRPr="005D0970">
              <w:rPr>
                <w:sz w:val="26"/>
                <w:szCs w:val="26"/>
                <w:lang w:val="nl-NL"/>
              </w:rPr>
              <w:t>hông tư số 03/2021/TT-BKHĐT ngày 09/4/2021 quy định mẫu văn bản, báo cáo liên quan đến hoạt động đầu tư tại Việt Nam, đầu tư từ Việt Nam ra nước ngoài và xúc tiến đầu tư. Đồng thời điểm c khoản 2 Điều 69 Luật Đầu tư đã quy định về trách nhiệm này của Bộ Kế hoạch và Đầu tư. Do đó, Bộ Công Thương đề nghị giữ nguyên như dự thảo Nghị định.</w:t>
            </w:r>
          </w:p>
        </w:tc>
      </w:tr>
      <w:tr w:rsidR="0016436E" w:rsidRPr="00362020" w:rsidTr="0090469D">
        <w:trPr>
          <w:jc w:val="center"/>
        </w:trPr>
        <w:tc>
          <w:tcPr>
            <w:tcW w:w="704" w:type="dxa"/>
            <w:shd w:val="clear" w:color="auto" w:fill="auto"/>
          </w:tcPr>
          <w:p w:rsidR="0016436E" w:rsidRPr="005D0970" w:rsidRDefault="00390D37" w:rsidP="00C87794">
            <w:pPr>
              <w:shd w:val="clear" w:color="auto" w:fill="FFFFFF"/>
              <w:spacing w:before="60" w:after="60"/>
              <w:jc w:val="center"/>
              <w:rPr>
                <w:b/>
                <w:bCs/>
                <w:sz w:val="26"/>
                <w:szCs w:val="26"/>
              </w:rPr>
            </w:pPr>
            <w:r w:rsidRPr="005D0970">
              <w:rPr>
                <w:b/>
                <w:bCs/>
                <w:sz w:val="26"/>
                <w:szCs w:val="26"/>
              </w:rPr>
              <w:t>1</w:t>
            </w:r>
            <w:r w:rsidR="00AB75AA" w:rsidRPr="005D0970">
              <w:rPr>
                <w:b/>
                <w:bCs/>
                <w:sz w:val="26"/>
                <w:szCs w:val="26"/>
              </w:rPr>
              <w:t>8</w:t>
            </w:r>
          </w:p>
        </w:tc>
        <w:tc>
          <w:tcPr>
            <w:tcW w:w="2268" w:type="dxa"/>
            <w:shd w:val="clear" w:color="auto" w:fill="auto"/>
          </w:tcPr>
          <w:p w:rsidR="0016436E" w:rsidRPr="005D0970" w:rsidRDefault="0016436E" w:rsidP="00E078F4">
            <w:pPr>
              <w:shd w:val="clear" w:color="auto" w:fill="FFFFFF"/>
              <w:spacing w:before="60" w:after="60"/>
              <w:rPr>
                <w:b/>
                <w:sz w:val="26"/>
                <w:szCs w:val="26"/>
              </w:rPr>
            </w:pPr>
            <w:bookmarkStart w:id="6" w:name="dieu_34"/>
            <w:r w:rsidRPr="005D0970">
              <w:rPr>
                <w:b/>
                <w:bCs/>
                <w:color w:val="000000"/>
                <w:sz w:val="26"/>
                <w:szCs w:val="26"/>
                <w:lang w:val="vi-VN"/>
              </w:rPr>
              <w:t>Điều 2</w:t>
            </w:r>
            <w:r w:rsidRPr="005D0970">
              <w:rPr>
                <w:b/>
                <w:bCs/>
                <w:color w:val="000000"/>
                <w:sz w:val="26"/>
                <w:szCs w:val="26"/>
              </w:rPr>
              <w:t>5</w:t>
            </w:r>
            <w:r w:rsidRPr="005D0970">
              <w:rPr>
                <w:b/>
                <w:bCs/>
                <w:color w:val="000000"/>
                <w:sz w:val="26"/>
                <w:szCs w:val="26"/>
                <w:lang w:val="vi-VN"/>
              </w:rPr>
              <w:t>. Hiệu lực thi hành</w:t>
            </w:r>
            <w:bookmarkEnd w:id="6"/>
          </w:p>
        </w:tc>
        <w:tc>
          <w:tcPr>
            <w:tcW w:w="1701" w:type="dxa"/>
          </w:tcPr>
          <w:p w:rsidR="0016436E" w:rsidRPr="005D0970" w:rsidRDefault="0016436E"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16436E" w:rsidRPr="005D0970" w:rsidRDefault="004E308E" w:rsidP="00C87794">
            <w:pPr>
              <w:pStyle w:val="CommentText"/>
              <w:spacing w:before="60" w:after="60" w:line="240" w:lineRule="auto"/>
              <w:jc w:val="both"/>
              <w:rPr>
                <w:rFonts w:ascii="Times New Roman" w:hAnsi="Times New Roman"/>
                <w:b/>
                <w:bCs/>
                <w:iCs/>
                <w:sz w:val="26"/>
                <w:szCs w:val="26"/>
              </w:rPr>
            </w:pPr>
            <w:r w:rsidRPr="005D0970">
              <w:rPr>
                <w:rFonts w:ascii="Times New Roman" w:hAnsi="Times New Roman"/>
                <w:b/>
                <w:bCs/>
                <w:iCs/>
                <w:sz w:val="26"/>
                <w:szCs w:val="26"/>
              </w:rPr>
              <w:t xml:space="preserve">1. </w:t>
            </w:r>
            <w:r w:rsidR="0016436E" w:rsidRPr="005D0970">
              <w:rPr>
                <w:rFonts w:ascii="Times New Roman" w:hAnsi="Times New Roman"/>
                <w:b/>
                <w:bCs/>
                <w:iCs/>
                <w:sz w:val="26"/>
                <w:szCs w:val="26"/>
              </w:rPr>
              <w:t xml:space="preserve">Hội dầu khí Việt Nam: </w:t>
            </w:r>
            <w:r w:rsidR="0016436E" w:rsidRPr="005D0970">
              <w:rPr>
                <w:rFonts w:ascii="Times New Roman" w:eastAsiaTheme="minorHAnsi" w:hAnsi="Times New Roman"/>
                <w:sz w:val="26"/>
                <w:szCs w:val="26"/>
              </w:rPr>
              <w:t xml:space="preserve">Xin thêm ý kiến Bộ Tư pháp, vì nếu Nghị định này thay thế Nghị định </w:t>
            </w:r>
            <w:r w:rsidRPr="005D0970">
              <w:rPr>
                <w:rFonts w:ascii="Times New Roman" w:eastAsiaTheme="minorHAnsi" w:hAnsi="Times New Roman"/>
                <w:sz w:val="26"/>
                <w:szCs w:val="26"/>
              </w:rPr>
              <w:t xml:space="preserve">số </w:t>
            </w:r>
            <w:r w:rsidR="0016436E" w:rsidRPr="005D0970">
              <w:rPr>
                <w:rFonts w:ascii="Times New Roman" w:eastAsiaTheme="minorHAnsi" w:hAnsi="Times New Roman"/>
                <w:sz w:val="26"/>
                <w:szCs w:val="26"/>
              </w:rPr>
              <w:t>124</w:t>
            </w:r>
            <w:r w:rsidRPr="005D0970">
              <w:rPr>
                <w:rFonts w:ascii="Times New Roman" w:eastAsiaTheme="minorHAnsi" w:hAnsi="Times New Roman"/>
                <w:sz w:val="26"/>
                <w:szCs w:val="26"/>
              </w:rPr>
              <w:t>/2017/NĐ-CP</w:t>
            </w:r>
            <w:r w:rsidR="0016436E" w:rsidRPr="005D0970">
              <w:rPr>
                <w:rFonts w:ascii="Times New Roman" w:eastAsiaTheme="minorHAnsi" w:hAnsi="Times New Roman"/>
                <w:sz w:val="26"/>
                <w:szCs w:val="26"/>
              </w:rPr>
              <w:t xml:space="preserve"> thì sẽ có </w:t>
            </w:r>
            <w:r w:rsidR="0016436E" w:rsidRPr="005D0970">
              <w:rPr>
                <w:rFonts w:ascii="Times New Roman" w:eastAsiaTheme="minorHAnsi" w:hAnsi="Times New Roman"/>
                <w:i/>
                <w:sz w:val="26"/>
                <w:szCs w:val="26"/>
              </w:rPr>
              <w:t>“khoảng trống pháp luật”</w:t>
            </w:r>
            <w:r w:rsidR="0016436E" w:rsidRPr="005D0970">
              <w:rPr>
                <w:rFonts w:ascii="Times New Roman" w:eastAsiaTheme="minorHAnsi" w:hAnsi="Times New Roman"/>
                <w:sz w:val="26"/>
                <w:szCs w:val="26"/>
              </w:rPr>
              <w:t xml:space="preserve"> từ lúc </w:t>
            </w:r>
            <w:r w:rsidRPr="005D0970">
              <w:rPr>
                <w:rFonts w:ascii="Times New Roman" w:eastAsiaTheme="minorHAnsi" w:hAnsi="Times New Roman"/>
                <w:sz w:val="26"/>
                <w:szCs w:val="26"/>
              </w:rPr>
              <w:t xml:space="preserve">Nghị định số 124/2017/NĐ-CP </w:t>
            </w:r>
            <w:r w:rsidR="0016436E" w:rsidRPr="005D0970">
              <w:rPr>
                <w:rFonts w:ascii="Times New Roman" w:eastAsiaTheme="minorHAnsi" w:hAnsi="Times New Roman"/>
                <w:sz w:val="26"/>
                <w:szCs w:val="26"/>
              </w:rPr>
              <w:t>hết hiệu lực cho đến khi Nghị định này có hiệu lực.</w:t>
            </w:r>
          </w:p>
        </w:tc>
        <w:tc>
          <w:tcPr>
            <w:tcW w:w="5103" w:type="dxa"/>
            <w:shd w:val="clear" w:color="auto" w:fill="auto"/>
          </w:tcPr>
          <w:p w:rsidR="0016436E" w:rsidRPr="005D0970" w:rsidRDefault="00AC12EE" w:rsidP="00C87794">
            <w:pPr>
              <w:spacing w:before="60" w:after="60"/>
              <w:jc w:val="both"/>
              <w:rPr>
                <w:sz w:val="26"/>
                <w:szCs w:val="26"/>
                <w:lang w:val="nl-NL"/>
              </w:rPr>
            </w:pPr>
            <w:r>
              <w:rPr>
                <w:sz w:val="26"/>
                <w:szCs w:val="26"/>
                <w:lang w:val="nl-NL"/>
              </w:rPr>
              <w:t xml:space="preserve">- </w:t>
            </w:r>
            <w:r w:rsidR="004E308E" w:rsidRPr="005D0970">
              <w:rPr>
                <w:sz w:val="26"/>
                <w:szCs w:val="26"/>
                <w:lang w:val="nl-NL"/>
              </w:rPr>
              <w:t xml:space="preserve">Về nguyên tắc, </w:t>
            </w:r>
            <w:r w:rsidR="004E308E" w:rsidRPr="005D0970">
              <w:rPr>
                <w:rFonts w:eastAsiaTheme="minorHAnsi"/>
                <w:sz w:val="26"/>
                <w:szCs w:val="26"/>
                <w:lang w:val="en-AU" w:eastAsia="en-AU"/>
              </w:rPr>
              <w:t xml:space="preserve">Nghị định </w:t>
            </w:r>
            <w:r w:rsidR="004E308E" w:rsidRPr="005D0970">
              <w:rPr>
                <w:rFonts w:eastAsiaTheme="minorHAnsi"/>
                <w:sz w:val="26"/>
                <w:szCs w:val="26"/>
              </w:rPr>
              <w:t xml:space="preserve">số </w:t>
            </w:r>
            <w:r w:rsidR="004E308E" w:rsidRPr="005D0970">
              <w:rPr>
                <w:rFonts w:eastAsiaTheme="minorHAnsi"/>
                <w:sz w:val="26"/>
                <w:szCs w:val="26"/>
                <w:lang w:val="en-AU" w:eastAsia="en-AU"/>
              </w:rPr>
              <w:t>124</w:t>
            </w:r>
            <w:r w:rsidR="004E308E" w:rsidRPr="005D0970">
              <w:rPr>
                <w:rFonts w:eastAsiaTheme="minorHAnsi"/>
                <w:sz w:val="26"/>
                <w:szCs w:val="26"/>
              </w:rPr>
              <w:t>/2017/NĐ-CP hết hiệu lực khi Nghị định này có hiệu lực (theo ý kiến của Bộ</w:t>
            </w:r>
            <w:r w:rsidR="0090469D">
              <w:rPr>
                <w:rFonts w:eastAsiaTheme="minorHAnsi"/>
                <w:sz w:val="26"/>
                <w:szCs w:val="26"/>
              </w:rPr>
              <w:t xml:space="preserve"> Tư pháp), do đó không có khoảng trống về pháp lý.</w:t>
            </w:r>
          </w:p>
        </w:tc>
      </w:tr>
      <w:tr w:rsidR="003A0A93" w:rsidRPr="00362020" w:rsidTr="0090469D">
        <w:trPr>
          <w:jc w:val="center"/>
        </w:trPr>
        <w:tc>
          <w:tcPr>
            <w:tcW w:w="704" w:type="dxa"/>
            <w:vMerge w:val="restart"/>
            <w:shd w:val="clear" w:color="auto" w:fill="auto"/>
          </w:tcPr>
          <w:p w:rsidR="003A0A93" w:rsidRPr="005D0970" w:rsidRDefault="00390D37" w:rsidP="00C87794">
            <w:pPr>
              <w:shd w:val="clear" w:color="auto" w:fill="FFFFFF"/>
              <w:spacing w:before="60" w:after="60"/>
              <w:jc w:val="center"/>
              <w:rPr>
                <w:b/>
                <w:bCs/>
                <w:sz w:val="26"/>
                <w:szCs w:val="26"/>
              </w:rPr>
            </w:pPr>
            <w:r w:rsidRPr="005D0970">
              <w:rPr>
                <w:b/>
                <w:bCs/>
                <w:sz w:val="26"/>
                <w:szCs w:val="26"/>
              </w:rPr>
              <w:t>1</w:t>
            </w:r>
            <w:r w:rsidR="00AB75AA" w:rsidRPr="005D0970">
              <w:rPr>
                <w:b/>
                <w:bCs/>
                <w:sz w:val="26"/>
                <w:szCs w:val="26"/>
              </w:rPr>
              <w:t>9</w:t>
            </w:r>
          </w:p>
        </w:tc>
        <w:tc>
          <w:tcPr>
            <w:tcW w:w="2268" w:type="dxa"/>
            <w:vMerge w:val="restart"/>
            <w:shd w:val="clear" w:color="auto" w:fill="auto"/>
          </w:tcPr>
          <w:p w:rsidR="003A0A93" w:rsidRPr="005D0970" w:rsidRDefault="003A0A93" w:rsidP="00E078F4">
            <w:pPr>
              <w:spacing w:before="60" w:after="60"/>
              <w:rPr>
                <w:b/>
                <w:sz w:val="26"/>
                <w:szCs w:val="26"/>
              </w:rPr>
            </w:pPr>
            <w:r w:rsidRPr="005D0970">
              <w:rPr>
                <w:b/>
                <w:sz w:val="26"/>
                <w:szCs w:val="26"/>
              </w:rPr>
              <w:t xml:space="preserve">Điều 26 - </w:t>
            </w:r>
            <w:r w:rsidRPr="005D0970">
              <w:rPr>
                <w:b/>
                <w:color w:val="000000"/>
                <w:sz w:val="26"/>
                <w:szCs w:val="26"/>
                <w:lang w:val="vi-VN"/>
              </w:rPr>
              <w:t>Quy định chuyển tiếp</w:t>
            </w:r>
          </w:p>
        </w:tc>
        <w:tc>
          <w:tcPr>
            <w:tcW w:w="1701" w:type="dxa"/>
          </w:tcPr>
          <w:p w:rsidR="003A0A93" w:rsidRPr="005D0970" w:rsidRDefault="003A0A93"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1</w:t>
            </w:r>
          </w:p>
        </w:tc>
        <w:tc>
          <w:tcPr>
            <w:tcW w:w="5387" w:type="dxa"/>
            <w:shd w:val="clear" w:color="auto" w:fill="auto"/>
          </w:tcPr>
          <w:p w:rsidR="00F918AA" w:rsidRPr="005D0970" w:rsidRDefault="0090469D" w:rsidP="0090469D">
            <w:pPr>
              <w:spacing w:before="60" w:after="60"/>
              <w:jc w:val="both"/>
              <w:rPr>
                <w:rFonts w:eastAsia="Arial"/>
                <w:iCs/>
                <w:sz w:val="26"/>
                <w:szCs w:val="26"/>
              </w:rPr>
            </w:pPr>
            <w:r>
              <w:rPr>
                <w:b/>
                <w:bCs/>
                <w:sz w:val="26"/>
                <w:szCs w:val="26"/>
              </w:rPr>
              <w:t>1</w:t>
            </w:r>
            <w:r w:rsidR="008B3783" w:rsidRPr="0090469D">
              <w:rPr>
                <w:b/>
                <w:bCs/>
                <w:sz w:val="26"/>
                <w:szCs w:val="26"/>
              </w:rPr>
              <w:t>. Bộ Tư pháp:</w:t>
            </w:r>
            <w:r w:rsidR="008B3783" w:rsidRPr="0090469D">
              <w:rPr>
                <w:sz w:val="26"/>
                <w:szCs w:val="26"/>
              </w:rPr>
              <w:t xml:space="preserve"> đ</w:t>
            </w:r>
            <w:r w:rsidR="00F918AA" w:rsidRPr="0090469D">
              <w:rPr>
                <w:sz w:val="26"/>
                <w:szCs w:val="26"/>
              </w:rPr>
              <w:t xml:space="preserve">ề nghị chỉnh sửa khoản 1 Điều 26 như sau: </w:t>
            </w:r>
            <w:r w:rsidR="00F918AA" w:rsidRPr="0090469D">
              <w:rPr>
                <w:i/>
                <w:sz w:val="26"/>
                <w:szCs w:val="26"/>
              </w:rPr>
              <w:t xml:space="preserve">“1. Các hồ sơ đầu tư ra nước ngoài trong hoạt động dầu khí đã trình cơ quan nhà </w:t>
            </w:r>
            <w:r w:rsidR="00F918AA" w:rsidRPr="0090469D">
              <w:rPr>
                <w:i/>
                <w:sz w:val="26"/>
                <w:szCs w:val="26"/>
              </w:rPr>
              <w:lastRenderedPageBreak/>
              <w:t>nước có thẩm quyền trước ngày Nghị định này có hiệu lực thì thực hiện theo quy định của Nghị định số 124/2017/NĐ-CP ngày 15/11/2017 của Chính phủ về đầu tư ra nước ngoài trong hoạt động dầu khí”</w:t>
            </w:r>
            <w:r w:rsidR="008B3783" w:rsidRPr="005D0970">
              <w:rPr>
                <w:iCs/>
                <w:sz w:val="26"/>
                <w:szCs w:val="26"/>
              </w:rPr>
              <w:t>.</w:t>
            </w:r>
          </w:p>
          <w:p w:rsidR="003A0A93" w:rsidRDefault="000637DF" w:rsidP="00C87794">
            <w:pPr>
              <w:pStyle w:val="CommentText"/>
              <w:spacing w:before="60" w:after="60" w:line="240" w:lineRule="auto"/>
              <w:jc w:val="both"/>
              <w:rPr>
                <w:rFonts w:ascii="Times New Roman" w:eastAsiaTheme="minorHAnsi" w:hAnsi="Times New Roman"/>
                <w:sz w:val="26"/>
                <w:szCs w:val="26"/>
              </w:rPr>
            </w:pPr>
            <w:r>
              <w:rPr>
                <w:rFonts w:ascii="Times New Roman" w:hAnsi="Times New Roman"/>
                <w:b/>
                <w:bCs/>
                <w:iCs/>
                <w:sz w:val="26"/>
                <w:szCs w:val="26"/>
              </w:rPr>
              <w:t>2</w:t>
            </w:r>
            <w:r w:rsidR="003A0A93" w:rsidRPr="005D0970">
              <w:rPr>
                <w:rFonts w:ascii="Times New Roman" w:hAnsi="Times New Roman"/>
                <w:b/>
                <w:bCs/>
                <w:iCs/>
                <w:sz w:val="26"/>
                <w:szCs w:val="26"/>
              </w:rPr>
              <w:t xml:space="preserve">. Hội dầu khí Việt Nam: </w:t>
            </w:r>
            <w:r w:rsidR="003A0A93" w:rsidRPr="005D0970">
              <w:rPr>
                <w:rFonts w:ascii="Times New Roman" w:eastAsiaTheme="minorHAnsi" w:hAnsi="Times New Roman"/>
                <w:sz w:val="26"/>
                <w:szCs w:val="26"/>
              </w:rPr>
              <w:t>không phải trình lại và sẽ được xử lý theo quy trình của Nghị định này;</w:t>
            </w:r>
          </w:p>
          <w:p w:rsidR="0090469D" w:rsidRPr="000637DF" w:rsidRDefault="000637DF" w:rsidP="000637DF">
            <w:pPr>
              <w:pStyle w:val="NormalWeb"/>
              <w:spacing w:before="60" w:beforeAutospacing="0" w:after="60" w:afterAutospacing="0"/>
              <w:jc w:val="both"/>
              <w:rPr>
                <w:rFonts w:eastAsia="Arial"/>
                <w:sz w:val="26"/>
                <w:szCs w:val="26"/>
                <w:lang w:val="it-IT"/>
              </w:rPr>
            </w:pPr>
            <w:r>
              <w:rPr>
                <w:b/>
                <w:bCs/>
                <w:iCs/>
                <w:sz w:val="26"/>
                <w:szCs w:val="26"/>
              </w:rPr>
              <w:t>3</w:t>
            </w:r>
            <w:r w:rsidR="0090469D">
              <w:rPr>
                <w:b/>
                <w:bCs/>
                <w:iCs/>
                <w:sz w:val="26"/>
                <w:szCs w:val="26"/>
              </w:rPr>
              <w:t>. Vụ Pháp chế</w:t>
            </w:r>
            <w:r w:rsidR="0090469D" w:rsidRPr="005D0970">
              <w:rPr>
                <w:b/>
                <w:bCs/>
                <w:iCs/>
                <w:sz w:val="26"/>
                <w:szCs w:val="26"/>
              </w:rPr>
              <w:t>:</w:t>
            </w:r>
            <w:r w:rsidR="0090469D" w:rsidRPr="005D0970">
              <w:rPr>
                <w:iCs/>
                <w:sz w:val="26"/>
                <w:szCs w:val="26"/>
              </w:rPr>
              <w:t xml:space="preserve"> </w:t>
            </w:r>
            <w:r w:rsidR="0090469D" w:rsidRPr="005D0970">
              <w:rPr>
                <w:rFonts w:eastAsia="Arial"/>
                <w:sz w:val="26"/>
                <w:szCs w:val="26"/>
                <w:lang w:val="it-IT"/>
              </w:rPr>
              <w:t>đề nghị chỉnh sửa theo hướng hồ sơ hợp lệ đã được cơ quan có thẩm quyền tiếp nhận... tương tự như quy định của Nghị định số 31/2022/NĐ-CP.</w:t>
            </w:r>
          </w:p>
        </w:tc>
        <w:tc>
          <w:tcPr>
            <w:tcW w:w="5103" w:type="dxa"/>
            <w:shd w:val="clear" w:color="auto" w:fill="auto"/>
          </w:tcPr>
          <w:p w:rsidR="00F918AA" w:rsidRPr="00BA11CD" w:rsidRDefault="002307DF" w:rsidP="00C87794">
            <w:pPr>
              <w:spacing w:before="60" w:after="60"/>
              <w:jc w:val="both"/>
              <w:rPr>
                <w:sz w:val="26"/>
                <w:szCs w:val="26"/>
                <w:lang w:val="nl-NL"/>
              </w:rPr>
            </w:pPr>
            <w:r w:rsidRPr="00BA11CD">
              <w:rPr>
                <w:sz w:val="26"/>
                <w:szCs w:val="26"/>
                <w:lang w:val="nl-NL"/>
              </w:rPr>
              <w:lastRenderedPageBreak/>
              <w:t xml:space="preserve">- </w:t>
            </w:r>
            <w:r w:rsidR="00BA11CD" w:rsidRPr="00BA11CD">
              <w:rPr>
                <w:sz w:val="26"/>
                <w:szCs w:val="26"/>
                <w:lang w:val="nl-NL"/>
              </w:rPr>
              <w:t xml:space="preserve">Bộ Công Thương tiếp thu ý kiến của Bộ Tư pháp và Vụ Pháp chế, chỉnh khoản 1 Điều 26 dự thảo Nghị định như sau: </w:t>
            </w:r>
            <w:r w:rsidR="00BA11CD" w:rsidRPr="00BA11CD">
              <w:rPr>
                <w:i/>
                <w:sz w:val="26"/>
                <w:szCs w:val="26"/>
                <w:lang w:val="nl-NL"/>
              </w:rPr>
              <w:t>“</w:t>
            </w:r>
            <w:r w:rsidR="00BA11CD" w:rsidRPr="00BA11CD">
              <w:rPr>
                <w:rFonts w:eastAsia="Arial"/>
                <w:i/>
                <w:sz w:val="26"/>
                <w:szCs w:val="26"/>
              </w:rPr>
              <w:t xml:space="preserve">Các hồ sơ đầu tư </w:t>
            </w:r>
            <w:r w:rsidR="00BA11CD" w:rsidRPr="00BA11CD">
              <w:rPr>
                <w:rFonts w:eastAsia="Arial"/>
                <w:i/>
                <w:sz w:val="26"/>
                <w:szCs w:val="26"/>
              </w:rPr>
              <w:lastRenderedPageBreak/>
              <w:t xml:space="preserve">ra nước ngoài trong hoạt động dầu khí hợp lệ đã </w:t>
            </w:r>
            <w:r w:rsidR="00ED12CD">
              <w:rPr>
                <w:rFonts w:eastAsia="Arial"/>
                <w:i/>
                <w:sz w:val="26"/>
                <w:szCs w:val="26"/>
              </w:rPr>
              <w:t>được</w:t>
            </w:r>
            <w:r w:rsidR="00BA11CD" w:rsidRPr="00BA11CD">
              <w:rPr>
                <w:rFonts w:eastAsia="Arial"/>
                <w:i/>
                <w:sz w:val="26"/>
                <w:szCs w:val="26"/>
              </w:rPr>
              <w:t xml:space="preserve"> cơ quan có thẩm quyền </w:t>
            </w:r>
            <w:r w:rsidR="00ED12CD">
              <w:rPr>
                <w:rFonts w:eastAsia="Arial"/>
                <w:i/>
                <w:sz w:val="26"/>
                <w:szCs w:val="26"/>
              </w:rPr>
              <w:t xml:space="preserve">tiếp nhận </w:t>
            </w:r>
            <w:r w:rsidR="00BA11CD" w:rsidRPr="00BA11CD">
              <w:rPr>
                <w:rFonts w:eastAsia="Arial"/>
                <w:i/>
                <w:sz w:val="26"/>
                <w:szCs w:val="26"/>
              </w:rPr>
              <w:t xml:space="preserve">trước ngày Nghị định này có hiệu lực thi hành thì được thẩm định, phê duyệt theo quy định </w:t>
            </w:r>
            <w:r w:rsidR="00BA11CD" w:rsidRPr="00BA11CD">
              <w:rPr>
                <w:rFonts w:eastAsiaTheme="minorHAnsi" w:cstheme="minorBidi"/>
                <w:i/>
                <w:color w:val="000000"/>
                <w:sz w:val="26"/>
                <w:szCs w:val="26"/>
                <w:lang w:val="vi-VN"/>
              </w:rPr>
              <w:t>của Nghị định số 124/2017/NĐ-CP ngày 15</w:t>
            </w:r>
            <w:r w:rsidR="00BA11CD" w:rsidRPr="00BA11CD">
              <w:rPr>
                <w:rFonts w:eastAsiaTheme="minorHAnsi" w:cstheme="minorBidi"/>
                <w:i/>
                <w:color w:val="000000"/>
                <w:sz w:val="26"/>
                <w:szCs w:val="26"/>
              </w:rPr>
              <w:t xml:space="preserve"> tháng </w:t>
            </w:r>
            <w:r w:rsidR="00BA11CD" w:rsidRPr="00BA11CD">
              <w:rPr>
                <w:rFonts w:eastAsiaTheme="minorHAnsi" w:cstheme="minorBidi"/>
                <w:i/>
                <w:color w:val="000000"/>
                <w:sz w:val="26"/>
                <w:szCs w:val="26"/>
                <w:lang w:val="vi-VN"/>
              </w:rPr>
              <w:t>11</w:t>
            </w:r>
            <w:r w:rsidR="00BA11CD" w:rsidRPr="00BA11CD">
              <w:rPr>
                <w:rFonts w:eastAsiaTheme="minorHAnsi" w:cstheme="minorBidi"/>
                <w:i/>
                <w:color w:val="000000"/>
                <w:sz w:val="26"/>
                <w:szCs w:val="26"/>
              </w:rPr>
              <w:t xml:space="preserve"> năm </w:t>
            </w:r>
            <w:r w:rsidR="00BA11CD" w:rsidRPr="00BA11CD">
              <w:rPr>
                <w:rFonts w:eastAsiaTheme="minorHAnsi" w:cstheme="minorBidi"/>
                <w:i/>
                <w:color w:val="000000"/>
                <w:sz w:val="26"/>
                <w:szCs w:val="26"/>
                <w:lang w:val="vi-VN"/>
              </w:rPr>
              <w:t>2017 của Chính phủ về đầu tư ra nước ngoài trong hoạt động dầu khí</w:t>
            </w:r>
            <w:r w:rsidR="00BA11CD" w:rsidRPr="00BA11CD">
              <w:rPr>
                <w:i/>
                <w:sz w:val="26"/>
                <w:szCs w:val="26"/>
                <w:lang w:val="nl-NL"/>
              </w:rPr>
              <w:t>”</w:t>
            </w:r>
            <w:r w:rsidRPr="00BA11CD">
              <w:rPr>
                <w:i/>
                <w:sz w:val="26"/>
                <w:szCs w:val="26"/>
                <w:lang w:val="nl-NL"/>
              </w:rPr>
              <w:t>.</w:t>
            </w:r>
          </w:p>
          <w:p w:rsidR="0090469D" w:rsidRPr="00BA11CD" w:rsidRDefault="0090469D" w:rsidP="000637DF">
            <w:pPr>
              <w:spacing w:before="60" w:after="60"/>
              <w:jc w:val="both"/>
              <w:rPr>
                <w:sz w:val="26"/>
                <w:szCs w:val="26"/>
                <w:lang w:val="nl-NL"/>
              </w:rPr>
            </w:pPr>
          </w:p>
        </w:tc>
      </w:tr>
      <w:tr w:rsidR="003A0A93" w:rsidRPr="00362020" w:rsidTr="000637DF">
        <w:trPr>
          <w:trHeight w:val="479"/>
          <w:jc w:val="center"/>
        </w:trPr>
        <w:tc>
          <w:tcPr>
            <w:tcW w:w="704" w:type="dxa"/>
            <w:vMerge/>
            <w:shd w:val="clear" w:color="auto" w:fill="auto"/>
          </w:tcPr>
          <w:p w:rsidR="003A0A93" w:rsidRPr="005D0970" w:rsidRDefault="003A0A93" w:rsidP="00C87794">
            <w:pPr>
              <w:shd w:val="clear" w:color="auto" w:fill="FFFFFF"/>
              <w:spacing w:before="60" w:after="60"/>
              <w:jc w:val="center"/>
              <w:rPr>
                <w:b/>
                <w:bCs/>
                <w:sz w:val="26"/>
                <w:szCs w:val="26"/>
              </w:rPr>
            </w:pPr>
          </w:p>
        </w:tc>
        <w:tc>
          <w:tcPr>
            <w:tcW w:w="2268" w:type="dxa"/>
            <w:vMerge/>
            <w:shd w:val="clear" w:color="auto" w:fill="auto"/>
          </w:tcPr>
          <w:p w:rsidR="003A0A93" w:rsidRPr="005D0970" w:rsidRDefault="003A0A93" w:rsidP="00E078F4">
            <w:pPr>
              <w:spacing w:before="60" w:after="60"/>
              <w:rPr>
                <w:b/>
                <w:sz w:val="26"/>
                <w:szCs w:val="26"/>
              </w:rPr>
            </w:pPr>
          </w:p>
        </w:tc>
        <w:tc>
          <w:tcPr>
            <w:tcW w:w="1701" w:type="dxa"/>
          </w:tcPr>
          <w:p w:rsidR="003A0A93" w:rsidRPr="000637DF" w:rsidRDefault="003A0A93" w:rsidP="00C87794">
            <w:pPr>
              <w:pStyle w:val="BodyTextIndent"/>
              <w:spacing w:before="60" w:after="60"/>
              <w:ind w:firstLine="0"/>
              <w:jc w:val="center"/>
              <w:rPr>
                <w:rFonts w:ascii="Times New Roman" w:hAnsi="Times New Roman"/>
                <w:sz w:val="26"/>
                <w:szCs w:val="26"/>
                <w:lang w:val="nl-NL"/>
              </w:rPr>
            </w:pPr>
            <w:r w:rsidRPr="000637DF">
              <w:rPr>
                <w:rFonts w:ascii="Times New Roman" w:hAnsi="Times New Roman"/>
                <w:sz w:val="26"/>
                <w:szCs w:val="26"/>
                <w:lang w:val="nl-NL"/>
              </w:rPr>
              <w:t>Khoản 2</w:t>
            </w:r>
          </w:p>
        </w:tc>
        <w:tc>
          <w:tcPr>
            <w:tcW w:w="5387" w:type="dxa"/>
            <w:shd w:val="clear" w:color="auto" w:fill="auto"/>
          </w:tcPr>
          <w:p w:rsidR="00117AB9" w:rsidRPr="000637DF" w:rsidRDefault="00543FC6" w:rsidP="00C87794">
            <w:pPr>
              <w:spacing w:before="60" w:after="60"/>
              <w:jc w:val="both"/>
              <w:rPr>
                <w:sz w:val="26"/>
                <w:szCs w:val="26"/>
              </w:rPr>
            </w:pPr>
            <w:r>
              <w:rPr>
                <w:b/>
                <w:bCs/>
                <w:sz w:val="26"/>
                <w:szCs w:val="26"/>
              </w:rPr>
              <w:t>1</w:t>
            </w:r>
            <w:r w:rsidR="00117AB9" w:rsidRPr="000637DF">
              <w:rPr>
                <w:b/>
                <w:bCs/>
                <w:sz w:val="26"/>
                <w:szCs w:val="26"/>
              </w:rPr>
              <w:t>. Bộ Tư pháp:</w:t>
            </w:r>
            <w:r w:rsidR="00117AB9" w:rsidRPr="000637DF">
              <w:rPr>
                <w:sz w:val="26"/>
                <w:szCs w:val="26"/>
              </w:rPr>
              <w:t xml:space="preserve"> đề nghị bỏ khoản 2 Điều 26 vì các quy định tại khoản này không phải là quy định chuyển tiếp.</w:t>
            </w:r>
          </w:p>
          <w:p w:rsidR="00C917A3" w:rsidRPr="000637DF" w:rsidRDefault="00543FC6" w:rsidP="00C87794">
            <w:pPr>
              <w:spacing w:before="60" w:after="60"/>
              <w:jc w:val="both"/>
              <w:rPr>
                <w:sz w:val="26"/>
                <w:szCs w:val="26"/>
              </w:rPr>
            </w:pPr>
            <w:r>
              <w:rPr>
                <w:b/>
                <w:bCs/>
                <w:sz w:val="26"/>
                <w:szCs w:val="26"/>
              </w:rPr>
              <w:t>2</w:t>
            </w:r>
            <w:r w:rsidR="00FD2E8E" w:rsidRPr="000637DF">
              <w:rPr>
                <w:b/>
                <w:bCs/>
                <w:sz w:val="26"/>
                <w:szCs w:val="26"/>
              </w:rPr>
              <w:t>. NHNN:</w:t>
            </w:r>
            <w:r w:rsidR="00FD2E8E" w:rsidRPr="000637DF">
              <w:rPr>
                <w:sz w:val="26"/>
                <w:szCs w:val="26"/>
              </w:rPr>
              <w:t xml:space="preserve"> </w:t>
            </w:r>
          </w:p>
          <w:p w:rsidR="00FD2E8E" w:rsidRPr="000637DF" w:rsidRDefault="00C917A3" w:rsidP="00C87794">
            <w:pPr>
              <w:spacing w:before="60" w:after="60"/>
              <w:jc w:val="both"/>
              <w:rPr>
                <w:sz w:val="26"/>
                <w:szCs w:val="26"/>
              </w:rPr>
            </w:pPr>
            <w:r w:rsidRPr="000637DF">
              <w:rPr>
                <w:sz w:val="26"/>
                <w:szCs w:val="26"/>
              </w:rPr>
              <w:t xml:space="preserve">- </w:t>
            </w:r>
            <w:r w:rsidR="00FD2E8E" w:rsidRPr="000637DF">
              <w:rPr>
                <w:sz w:val="26"/>
                <w:szCs w:val="26"/>
              </w:rPr>
              <w:t xml:space="preserve">Đề nghị chỉnh sửa theo hướng: </w:t>
            </w:r>
            <w:r w:rsidR="00543FC6">
              <w:rPr>
                <w:rFonts w:eastAsia="Arial"/>
                <w:sz w:val="26"/>
                <w:szCs w:val="26"/>
              </w:rPr>
              <w:t>đ</w:t>
            </w:r>
            <w:r w:rsidR="00FD2E8E" w:rsidRPr="000637DF">
              <w:rPr>
                <w:rFonts w:eastAsia="Arial"/>
                <w:sz w:val="26"/>
                <w:szCs w:val="26"/>
              </w:rPr>
              <w:t xml:space="preserve">ối với các dự án dầu khí có giấy phép đầu tư, </w:t>
            </w:r>
            <w:r w:rsidR="00543FC6">
              <w:rPr>
                <w:rFonts w:eastAsia="Arial"/>
                <w:sz w:val="26"/>
                <w:szCs w:val="26"/>
              </w:rPr>
              <w:t>GCNĐKĐTRNN</w:t>
            </w:r>
            <w:r w:rsidR="00FD2E8E" w:rsidRPr="000637DF">
              <w:rPr>
                <w:rFonts w:eastAsia="Arial"/>
                <w:sz w:val="26"/>
                <w:szCs w:val="26"/>
              </w:rPr>
              <w:t>, được cấp trước ngày 01 tháng 7 năm 2015 hoặc trước thời điểm Nghị định này có hiệu lực</w:t>
            </w:r>
            <w:r w:rsidR="00FD2E8E" w:rsidRPr="000637DF">
              <w:rPr>
                <w:sz w:val="26"/>
                <w:szCs w:val="26"/>
              </w:rPr>
              <w:t xml:space="preserve"> được tiếp tục thực hiện theo quy định của pháp luật đầu tư và Nghị định trước đây (ở thời điểm đó).</w:t>
            </w:r>
            <w:r w:rsidR="00FD2E8E" w:rsidRPr="000637DF">
              <w:rPr>
                <w:i/>
                <w:sz w:val="26"/>
                <w:szCs w:val="26"/>
              </w:rPr>
              <w:t xml:space="preserve"> </w:t>
            </w:r>
            <w:r w:rsidR="00FD2E8E" w:rsidRPr="000637DF">
              <w:rPr>
                <w:sz w:val="26"/>
                <w:szCs w:val="26"/>
              </w:rPr>
              <w:t>Lý do:</w:t>
            </w:r>
            <w:r w:rsidR="00FD2E8E" w:rsidRPr="000637DF">
              <w:rPr>
                <w:i/>
                <w:sz w:val="26"/>
                <w:szCs w:val="26"/>
              </w:rPr>
              <w:t xml:space="preserve"> </w:t>
            </w:r>
            <w:r w:rsidR="00FD2E8E" w:rsidRPr="000637DF">
              <w:rPr>
                <w:sz w:val="26"/>
                <w:szCs w:val="26"/>
              </w:rPr>
              <w:t xml:space="preserve">Với </w:t>
            </w:r>
            <w:r w:rsidR="00543FC6">
              <w:rPr>
                <w:sz w:val="26"/>
                <w:szCs w:val="26"/>
              </w:rPr>
              <w:t xml:space="preserve">dự án được cấp giấy phép đầu tư, </w:t>
            </w:r>
            <w:r w:rsidR="00FD2E8E" w:rsidRPr="000637DF">
              <w:rPr>
                <w:sz w:val="26"/>
                <w:szCs w:val="26"/>
              </w:rPr>
              <w:t>GCNĐKĐT</w:t>
            </w:r>
            <w:r w:rsidR="00543FC6">
              <w:rPr>
                <w:sz w:val="26"/>
                <w:szCs w:val="26"/>
              </w:rPr>
              <w:t>RNN</w:t>
            </w:r>
            <w:r w:rsidR="00FD2E8E" w:rsidRPr="000637DF">
              <w:rPr>
                <w:sz w:val="26"/>
                <w:szCs w:val="26"/>
              </w:rPr>
              <w:t xml:space="preserve"> trước ngày 01/7/2015 thì tiếp tục thực hiện theo Giấy phép đã cấp. Với dự án trước thời điểm Nghị định này có hiệu lực thì thực hiện theo Nghị định </w:t>
            </w:r>
            <w:r w:rsidR="00543FC6">
              <w:rPr>
                <w:sz w:val="26"/>
                <w:szCs w:val="26"/>
              </w:rPr>
              <w:t xml:space="preserve">số </w:t>
            </w:r>
            <w:r w:rsidR="00FD2E8E" w:rsidRPr="000637DF">
              <w:rPr>
                <w:sz w:val="26"/>
                <w:szCs w:val="26"/>
              </w:rPr>
              <w:t>124/2017/NĐ-CP.</w:t>
            </w:r>
          </w:p>
          <w:p w:rsidR="00C917A3" w:rsidRPr="000637DF" w:rsidRDefault="00C917A3" w:rsidP="000637DF">
            <w:pPr>
              <w:spacing w:before="60" w:after="60"/>
              <w:jc w:val="both"/>
              <w:rPr>
                <w:i/>
                <w:sz w:val="26"/>
                <w:szCs w:val="26"/>
              </w:rPr>
            </w:pPr>
            <w:r w:rsidRPr="000637DF">
              <w:rPr>
                <w:sz w:val="26"/>
                <w:szCs w:val="26"/>
              </w:rPr>
              <w:t xml:space="preserve">- Đề nghị làm rõ: (i) các nghĩa vụ tài chính đối </w:t>
            </w:r>
            <w:r w:rsidRPr="000637DF">
              <w:rPr>
                <w:rFonts w:eastAsia="Arial"/>
                <w:sz w:val="26"/>
                <w:szCs w:val="26"/>
              </w:rPr>
              <w:t xml:space="preserve">với nước tiếp nhận đầu tư, đối tác </w:t>
            </w:r>
            <w:r w:rsidRPr="000637DF">
              <w:rPr>
                <w:sz w:val="26"/>
                <w:szCs w:val="26"/>
              </w:rPr>
              <w:t>bao gồm những kho</w:t>
            </w:r>
            <w:r w:rsidR="00543FC6">
              <w:rPr>
                <w:sz w:val="26"/>
                <w:szCs w:val="26"/>
              </w:rPr>
              <w:t>ản gì, những nghĩa vụ gì; (ii) c</w:t>
            </w:r>
            <w:r w:rsidRPr="000637DF">
              <w:rPr>
                <w:sz w:val="26"/>
                <w:szCs w:val="26"/>
              </w:rPr>
              <w:t xml:space="preserve">ơ quan nào có </w:t>
            </w:r>
            <w:r w:rsidRPr="000637DF">
              <w:rPr>
                <w:sz w:val="26"/>
                <w:szCs w:val="26"/>
              </w:rPr>
              <w:lastRenderedPageBreak/>
              <w:t>thẩm quyền quyết định, chịu trách nhiệm phê duyệt hoặc chấp thuận về các nghĩa vụ tài chính, các khoản chi phí này; (iii) các nghĩa vụ tài chính này có</w:t>
            </w:r>
            <w:r w:rsidR="00543FC6">
              <w:rPr>
                <w:sz w:val="26"/>
                <w:szCs w:val="26"/>
              </w:rPr>
              <w:t xml:space="preserve"> được quy định trong </w:t>
            </w:r>
            <w:r w:rsidR="005C0DD7">
              <w:rPr>
                <w:sz w:val="26"/>
                <w:szCs w:val="26"/>
              </w:rPr>
              <w:t>g</w:t>
            </w:r>
            <w:r w:rsidR="00543FC6" w:rsidRPr="000637DF">
              <w:rPr>
                <w:sz w:val="26"/>
                <w:szCs w:val="26"/>
              </w:rPr>
              <w:t>iấy phép đầu tư</w:t>
            </w:r>
            <w:r w:rsidR="00543FC6">
              <w:rPr>
                <w:sz w:val="26"/>
                <w:szCs w:val="26"/>
              </w:rPr>
              <w:t>,</w:t>
            </w:r>
            <w:r w:rsidR="00543FC6" w:rsidRPr="000637DF">
              <w:rPr>
                <w:sz w:val="26"/>
                <w:szCs w:val="26"/>
              </w:rPr>
              <w:t xml:space="preserve"> </w:t>
            </w:r>
            <w:r w:rsidR="00543FC6">
              <w:rPr>
                <w:sz w:val="26"/>
                <w:szCs w:val="26"/>
              </w:rPr>
              <w:t xml:space="preserve">GCNĐKĐTRNN </w:t>
            </w:r>
            <w:r w:rsidRPr="000637DF">
              <w:rPr>
                <w:sz w:val="26"/>
                <w:szCs w:val="26"/>
              </w:rPr>
              <w:t>chưa?</w:t>
            </w:r>
          </w:p>
          <w:p w:rsidR="00C917A3" w:rsidRPr="000637DF" w:rsidRDefault="00C917A3" w:rsidP="00C87794">
            <w:pPr>
              <w:spacing w:before="60" w:after="60"/>
              <w:jc w:val="both"/>
              <w:rPr>
                <w:sz w:val="26"/>
                <w:szCs w:val="26"/>
              </w:rPr>
            </w:pPr>
            <w:r w:rsidRPr="000637DF">
              <w:rPr>
                <w:sz w:val="26"/>
                <w:szCs w:val="26"/>
              </w:rPr>
              <w:t>- Trường hợp “các nghĩa vụ tài chính” của nhà đầu tư để thanh toán cho nước tiếp nhận đầu tư, đối tác: nếu chưa được cấp có thẩm quyền phê duyệt và chưa đượ</w:t>
            </w:r>
            <w:r w:rsidR="005C0DD7">
              <w:rPr>
                <w:sz w:val="26"/>
                <w:szCs w:val="26"/>
              </w:rPr>
              <w:t>c quy định tại g</w:t>
            </w:r>
            <w:r w:rsidR="00543FC6">
              <w:rPr>
                <w:sz w:val="26"/>
                <w:szCs w:val="26"/>
              </w:rPr>
              <w:t>iấy phép đầu tư,</w:t>
            </w:r>
            <w:r w:rsidRPr="000637DF">
              <w:rPr>
                <w:sz w:val="26"/>
                <w:szCs w:val="26"/>
              </w:rPr>
              <w:t xml:space="preserve"> </w:t>
            </w:r>
            <w:r w:rsidR="00543FC6">
              <w:rPr>
                <w:sz w:val="26"/>
                <w:szCs w:val="26"/>
              </w:rPr>
              <w:t>G</w:t>
            </w:r>
            <w:r w:rsidRPr="000637DF">
              <w:rPr>
                <w:sz w:val="26"/>
                <w:szCs w:val="26"/>
              </w:rPr>
              <w:t xml:space="preserve">CNĐKĐTRNN thì nhà đầu tư phải thực hiện các thủ tục để trình cấp có thẩm quyền chấp thuận hoặc phê duyệt và thực hiện quy trình, thủ tục hồ sơ điều chỉnh </w:t>
            </w:r>
            <w:r w:rsidR="005C0DD7">
              <w:rPr>
                <w:sz w:val="26"/>
                <w:szCs w:val="26"/>
              </w:rPr>
              <w:t>g</w:t>
            </w:r>
            <w:r w:rsidRPr="000637DF">
              <w:rPr>
                <w:sz w:val="26"/>
                <w:szCs w:val="26"/>
              </w:rPr>
              <w:t xml:space="preserve">iấy phép </w:t>
            </w:r>
            <w:r w:rsidR="00543FC6">
              <w:rPr>
                <w:sz w:val="26"/>
                <w:szCs w:val="26"/>
              </w:rPr>
              <w:t xml:space="preserve">đầu tư, </w:t>
            </w:r>
            <w:r w:rsidRPr="000637DF">
              <w:rPr>
                <w:sz w:val="26"/>
                <w:szCs w:val="26"/>
              </w:rPr>
              <w:t xml:space="preserve">GCNĐKĐTRNN theo quy định tại Nghị định </w:t>
            </w:r>
            <w:r w:rsidR="00543FC6">
              <w:rPr>
                <w:sz w:val="26"/>
                <w:szCs w:val="26"/>
              </w:rPr>
              <w:t xml:space="preserve">số </w:t>
            </w:r>
            <w:r w:rsidRPr="000637DF">
              <w:rPr>
                <w:sz w:val="26"/>
                <w:szCs w:val="26"/>
              </w:rPr>
              <w:t>124</w:t>
            </w:r>
            <w:r w:rsidR="00543FC6">
              <w:rPr>
                <w:sz w:val="26"/>
                <w:szCs w:val="26"/>
              </w:rPr>
              <w:t>/2017/NĐ-CP</w:t>
            </w:r>
            <w:r w:rsidRPr="000637DF">
              <w:rPr>
                <w:sz w:val="26"/>
                <w:szCs w:val="26"/>
              </w:rPr>
              <w:t xml:space="preserve"> (đang còn hiệu lực trong giai đoạn chuyển tiếp).</w:t>
            </w:r>
          </w:p>
          <w:p w:rsidR="00AD1DA0" w:rsidRPr="000637DF" w:rsidRDefault="00AD1DA0" w:rsidP="00C87794">
            <w:pPr>
              <w:spacing w:before="60" w:after="60"/>
              <w:jc w:val="both"/>
              <w:rPr>
                <w:sz w:val="26"/>
                <w:szCs w:val="26"/>
              </w:rPr>
            </w:pPr>
            <w:r w:rsidRPr="000637DF">
              <w:rPr>
                <w:sz w:val="26"/>
                <w:szCs w:val="26"/>
              </w:rPr>
              <w:t>- Đề nghị bỏ quy định “</w:t>
            </w:r>
            <w:r w:rsidRPr="000637DF">
              <w:rPr>
                <w:i/>
                <w:sz w:val="26"/>
                <w:szCs w:val="26"/>
              </w:rPr>
              <w:t xml:space="preserve">nhà đầu tư đăng ký </w:t>
            </w:r>
            <w:r w:rsidRPr="000637DF">
              <w:rPr>
                <w:rFonts w:eastAsia="Arial"/>
                <w:i/>
                <w:sz w:val="26"/>
                <w:szCs w:val="26"/>
              </w:rPr>
              <w:t>với Ngân hàng Nhà nước Việt Nam về việc chuyển tiền ra nước ngoài nhằm thực hiện các nghĩa vụ tài chính đối với nước tiếp nhận đầu tư”</w:t>
            </w:r>
            <w:r w:rsidRPr="000637DF">
              <w:rPr>
                <w:rFonts w:eastAsia="Arial"/>
                <w:sz w:val="26"/>
                <w:szCs w:val="26"/>
              </w:rPr>
              <w:t xml:space="preserve"> vì lý do sau: (i) </w:t>
            </w:r>
            <w:r w:rsidRPr="000637DF">
              <w:rPr>
                <w:sz w:val="26"/>
                <w:szCs w:val="26"/>
              </w:rPr>
              <w:t>NHNN không có chức năng, nhiệm vụ liên quan các nghĩa vụ tài chính phát sinh trong hoạt động đầu tư ra nước ngoài trong lĩnh vực dầu khí; (ii) NHNN không có thẩm quyền phê duyệt các nghĩa vụ tài chính này.</w:t>
            </w:r>
          </w:p>
          <w:p w:rsidR="00802DE0" w:rsidRPr="000637DF" w:rsidRDefault="00543FC6" w:rsidP="000637DF">
            <w:pPr>
              <w:tabs>
                <w:tab w:val="left" w:pos="567"/>
              </w:tabs>
              <w:spacing w:before="60" w:after="60"/>
              <w:jc w:val="both"/>
              <w:rPr>
                <w:rFonts w:eastAsia="Arial"/>
                <w:sz w:val="26"/>
                <w:szCs w:val="26"/>
              </w:rPr>
            </w:pPr>
            <w:r>
              <w:rPr>
                <w:b/>
                <w:bCs/>
                <w:sz w:val="26"/>
                <w:szCs w:val="26"/>
              </w:rPr>
              <w:t>3</w:t>
            </w:r>
            <w:r w:rsidR="00802DE0" w:rsidRPr="000637DF">
              <w:rPr>
                <w:b/>
                <w:bCs/>
                <w:sz w:val="26"/>
                <w:szCs w:val="26"/>
              </w:rPr>
              <w:t>. UBQLV:</w:t>
            </w:r>
            <w:r w:rsidR="00802DE0" w:rsidRPr="000637DF">
              <w:rPr>
                <w:sz w:val="26"/>
                <w:szCs w:val="26"/>
              </w:rPr>
              <w:t xml:space="preserve"> </w:t>
            </w:r>
            <w:r>
              <w:rPr>
                <w:color w:val="000000" w:themeColor="text1"/>
                <w:sz w:val="26"/>
                <w:szCs w:val="26"/>
                <w:lang w:val="en-US"/>
              </w:rPr>
              <w:t>k</w:t>
            </w:r>
            <w:r w:rsidR="00802DE0" w:rsidRPr="000637DF">
              <w:rPr>
                <w:color w:val="000000" w:themeColor="text1"/>
                <w:sz w:val="26"/>
                <w:szCs w:val="26"/>
                <w:lang w:val="vi-VN"/>
              </w:rPr>
              <w:t>hi kết thúc dự án để chấm dứt hoạt động dầu khí, Nhà đầu tư được phép chuyển tiền ra nước ngoài nhằm hoàn tất các nghĩa vụ bắt buộc, cam kết đối </w:t>
            </w:r>
            <w:r w:rsidR="00802DE0" w:rsidRPr="000637DF">
              <w:rPr>
                <w:color w:val="000000" w:themeColor="text1"/>
                <w:sz w:val="26"/>
                <w:szCs w:val="26"/>
              </w:rPr>
              <w:t xml:space="preserve">với nước tiếp nhận đầu tư và các đối tác phù hợp với quy định của hợp đồng dầu </w:t>
            </w:r>
            <w:r w:rsidR="00802DE0" w:rsidRPr="000637DF">
              <w:rPr>
                <w:color w:val="000000" w:themeColor="text1"/>
                <w:sz w:val="26"/>
                <w:szCs w:val="26"/>
              </w:rPr>
              <w:lastRenderedPageBreak/>
              <w:t>khí, giấy phép hoặc các thỏa thuận và văn bản pháp lý khác có liên quan</w:t>
            </w:r>
            <w:r w:rsidR="00802DE0" w:rsidRPr="000637DF">
              <w:rPr>
                <w:color w:val="000000" w:themeColor="text1"/>
                <w:sz w:val="26"/>
                <w:szCs w:val="26"/>
                <w:lang w:val="vi-VN"/>
              </w:rPr>
              <w:t>.</w:t>
            </w:r>
          </w:p>
          <w:p w:rsidR="003A0A93" w:rsidRPr="000637DF" w:rsidRDefault="00543FC6" w:rsidP="00C87794">
            <w:pPr>
              <w:pStyle w:val="NormalWeb"/>
              <w:spacing w:before="60" w:beforeAutospacing="0" w:after="60" w:afterAutospacing="0"/>
              <w:jc w:val="both"/>
              <w:rPr>
                <w:i/>
                <w:iCs/>
                <w:color w:val="000000"/>
                <w:kern w:val="24"/>
                <w:sz w:val="26"/>
                <w:szCs w:val="26"/>
                <w:lang w:val="it-IT"/>
              </w:rPr>
            </w:pPr>
            <w:r>
              <w:rPr>
                <w:rFonts w:eastAsia="Arial"/>
                <w:b/>
                <w:bCs/>
                <w:sz w:val="26"/>
                <w:szCs w:val="26"/>
                <w:lang w:val="it-IT"/>
              </w:rPr>
              <w:t>4</w:t>
            </w:r>
            <w:r w:rsidR="003A0A93" w:rsidRPr="000637DF">
              <w:rPr>
                <w:rFonts w:eastAsia="Arial"/>
                <w:b/>
                <w:bCs/>
                <w:sz w:val="26"/>
                <w:szCs w:val="26"/>
                <w:lang w:val="it-IT"/>
              </w:rPr>
              <w:t>. PVN:</w:t>
            </w:r>
            <w:r w:rsidR="003A0A93" w:rsidRPr="000637DF">
              <w:rPr>
                <w:rFonts w:eastAsia="Arial"/>
                <w:sz w:val="26"/>
                <w:szCs w:val="26"/>
                <w:lang w:val="it-IT"/>
              </w:rPr>
              <w:t xml:space="preserve"> đề nghị bổ sung như sau:</w:t>
            </w:r>
            <w:r w:rsidR="003A0A93" w:rsidRPr="000637DF">
              <w:rPr>
                <w:bCs/>
                <w:i/>
                <w:color w:val="000000"/>
                <w:kern w:val="24"/>
                <w:sz w:val="26"/>
                <w:szCs w:val="26"/>
              </w:rPr>
              <w:t>“</w:t>
            </w:r>
            <w:r w:rsidR="003A0A93" w:rsidRPr="000637DF">
              <w:rPr>
                <w:i/>
                <w:iCs/>
                <w:color w:val="000000"/>
                <w:kern w:val="24"/>
                <w:sz w:val="26"/>
                <w:szCs w:val="26"/>
                <w:lang w:val="it-IT"/>
              </w:rPr>
              <w:t xml:space="preserve">Đối với các dự án dầu khí </w:t>
            </w:r>
            <w:r w:rsidR="003A0A93" w:rsidRPr="000637DF">
              <w:rPr>
                <w:rFonts w:eastAsia="Arial"/>
                <w:i/>
                <w:sz w:val="26"/>
                <w:szCs w:val="26"/>
                <w:lang w:val="it-IT"/>
              </w:rPr>
              <w:t>có giấy phép đầu tư, giấy chứng nhận đầu tư ra nước ngoài, giấy chứng nhận đăng ký đầu tư ra nước ngoài được cấp trước ngày 01 tháng 7 năm 2015 hoặc trước thời điểm Nghị định này có hiệu lực</w:t>
            </w:r>
            <w:r w:rsidR="003A0A93" w:rsidRPr="000637DF">
              <w:rPr>
                <w:i/>
                <w:iCs/>
                <w:kern w:val="24"/>
                <w:sz w:val="26"/>
                <w:szCs w:val="26"/>
                <w:lang w:val="it-IT"/>
              </w:rPr>
              <w:t xml:space="preserve">, </w:t>
            </w:r>
            <w:r w:rsidR="003A0A93" w:rsidRPr="000637DF">
              <w:rPr>
                <w:i/>
                <w:iCs/>
                <w:kern w:val="24"/>
                <w:sz w:val="26"/>
                <w:szCs w:val="26"/>
                <w:u w:val="single"/>
                <w:lang w:val="it-IT"/>
              </w:rPr>
              <w:t>cũng như đối với dự án triển khai theo chỉ đạo, quyết định của Chính phủ mà không có giấy chứng nhận đăng ký đầu tư ra nước ngoài,</w:t>
            </w:r>
            <w:r w:rsidR="003A0A93" w:rsidRPr="000637DF">
              <w:rPr>
                <w:i/>
                <w:iCs/>
                <w:kern w:val="24"/>
                <w:sz w:val="26"/>
                <w:szCs w:val="26"/>
                <w:lang w:val="it-IT"/>
              </w:rPr>
              <w:t xml:space="preserve"> </w:t>
            </w:r>
            <w:r w:rsidR="003A0A93" w:rsidRPr="000637DF">
              <w:rPr>
                <w:iCs/>
                <w:color w:val="000000"/>
                <w:kern w:val="24"/>
                <w:sz w:val="26"/>
                <w:szCs w:val="26"/>
                <w:lang w:val="it-IT"/>
              </w:rPr>
              <w:t>nhà đầu tư</w:t>
            </w:r>
            <w:r w:rsidR="003A0A93" w:rsidRPr="000637DF">
              <w:rPr>
                <w:i/>
                <w:iCs/>
                <w:color w:val="000000"/>
                <w:kern w:val="24"/>
                <w:sz w:val="26"/>
                <w:szCs w:val="26"/>
                <w:lang w:val="it-IT"/>
              </w:rPr>
              <w:t xml:space="preserve"> </w:t>
            </w:r>
            <w:r w:rsidR="003A0A93" w:rsidRPr="000637DF">
              <w:rPr>
                <w:i/>
                <w:iCs/>
                <w:color w:val="000000"/>
                <w:kern w:val="24"/>
                <w:sz w:val="26"/>
                <w:szCs w:val="26"/>
                <w:u w:val="single"/>
                <w:lang w:val="it-IT"/>
              </w:rPr>
              <w:t>được phép chuyển tiền để kết thúc hoạt động đầu tư tại nước ngoài và thực hiện thủ tục</w:t>
            </w:r>
            <w:r w:rsidR="003A0A93" w:rsidRPr="000637DF">
              <w:rPr>
                <w:i/>
                <w:iCs/>
                <w:color w:val="000000"/>
                <w:kern w:val="24"/>
                <w:sz w:val="26"/>
                <w:szCs w:val="26"/>
                <w:lang w:val="it-IT"/>
              </w:rPr>
              <w:t xml:space="preserve"> đăng ký với Ngân hàng Nhà nước Việt Nam về việc chuyển tiền ra nước ngoài nhằm thực hiện các nghĩa vụ tài chính đối với nước tiếp nhận đầu tư, đối tác theo quy định của hợp đồng dầu khí, giấy phép hoặc các thỏa thuận và văn bản pháp lý khác có liên quan. Nhà đầu tư chịu trách nhiệm sử dụng số ngoại tệ chuyển ra nước ngoài đúng mục đích phù hợp với quy định của pháp luật Việt Nam</w:t>
            </w:r>
            <w:r w:rsidR="003A0A93" w:rsidRPr="000637DF">
              <w:rPr>
                <w:i/>
                <w:color w:val="000000"/>
                <w:kern w:val="24"/>
                <w:sz w:val="26"/>
                <w:szCs w:val="26"/>
                <w:lang w:val="it-IT"/>
              </w:rPr>
              <w:t>”</w:t>
            </w:r>
            <w:r w:rsidR="003A0A93" w:rsidRPr="000637DF">
              <w:rPr>
                <w:i/>
                <w:iCs/>
                <w:color w:val="000000"/>
                <w:kern w:val="24"/>
                <w:sz w:val="26"/>
                <w:szCs w:val="26"/>
                <w:lang w:val="it-IT"/>
              </w:rPr>
              <w:t>.</w:t>
            </w:r>
          </w:p>
          <w:p w:rsidR="003A0A93" w:rsidRPr="005C0DD7" w:rsidRDefault="005C0DD7" w:rsidP="00C87794">
            <w:pPr>
              <w:pStyle w:val="NormalWeb"/>
              <w:spacing w:before="60" w:beforeAutospacing="0" w:after="60" w:afterAutospacing="0"/>
              <w:jc w:val="both"/>
              <w:rPr>
                <w:rFonts w:eastAsiaTheme="minorHAnsi"/>
                <w:i/>
                <w:sz w:val="26"/>
                <w:szCs w:val="26"/>
              </w:rPr>
            </w:pPr>
            <w:r>
              <w:rPr>
                <w:b/>
                <w:bCs/>
                <w:iCs/>
                <w:sz w:val="26"/>
                <w:szCs w:val="26"/>
              </w:rPr>
              <w:t>5</w:t>
            </w:r>
            <w:r w:rsidR="00FD2E8E" w:rsidRPr="000637DF">
              <w:rPr>
                <w:b/>
                <w:bCs/>
                <w:iCs/>
                <w:sz w:val="26"/>
                <w:szCs w:val="26"/>
              </w:rPr>
              <w:t xml:space="preserve">. </w:t>
            </w:r>
            <w:r w:rsidR="003A0A93" w:rsidRPr="000637DF">
              <w:rPr>
                <w:b/>
                <w:bCs/>
                <w:iCs/>
                <w:sz w:val="26"/>
                <w:szCs w:val="26"/>
              </w:rPr>
              <w:t>Hội dầu khí Việt Nam:</w:t>
            </w:r>
            <w:r w:rsidR="003A0A93" w:rsidRPr="000637DF">
              <w:rPr>
                <w:rFonts w:eastAsiaTheme="minorHAnsi"/>
                <w:sz w:val="26"/>
                <w:szCs w:val="26"/>
              </w:rPr>
              <w:t xml:space="preserve"> thêm vào đoạn cuối </w:t>
            </w:r>
            <w:r w:rsidR="003A0A93" w:rsidRPr="005C0DD7">
              <w:rPr>
                <w:rFonts w:eastAsiaTheme="minorHAnsi"/>
                <w:i/>
                <w:sz w:val="26"/>
                <w:szCs w:val="26"/>
              </w:rPr>
              <w:t>“và nước sở tại”.</w:t>
            </w:r>
          </w:p>
          <w:p w:rsidR="000637DF" w:rsidRPr="000637DF" w:rsidRDefault="005C0DD7" w:rsidP="00C87794">
            <w:pPr>
              <w:pStyle w:val="NormalWeb"/>
              <w:spacing w:before="60" w:beforeAutospacing="0" w:after="60" w:afterAutospacing="0"/>
              <w:jc w:val="both"/>
              <w:rPr>
                <w:rFonts w:eastAsia="Arial"/>
                <w:sz w:val="26"/>
                <w:szCs w:val="26"/>
                <w:lang w:val="it-IT"/>
              </w:rPr>
            </w:pPr>
            <w:r>
              <w:rPr>
                <w:b/>
                <w:bCs/>
                <w:iCs/>
                <w:sz w:val="26"/>
                <w:szCs w:val="26"/>
              </w:rPr>
              <w:t>6. Vụ Pháp chế</w:t>
            </w:r>
            <w:r w:rsidR="000637DF" w:rsidRPr="000637DF">
              <w:rPr>
                <w:b/>
                <w:bCs/>
                <w:iCs/>
                <w:sz w:val="26"/>
                <w:szCs w:val="26"/>
              </w:rPr>
              <w:t>:</w:t>
            </w:r>
            <w:r w:rsidR="000637DF" w:rsidRPr="000637DF">
              <w:rPr>
                <w:iCs/>
                <w:sz w:val="26"/>
                <w:szCs w:val="26"/>
              </w:rPr>
              <w:t xml:space="preserve"> </w:t>
            </w:r>
            <w:r w:rsidR="000637DF" w:rsidRPr="000637DF">
              <w:rPr>
                <w:rFonts w:eastAsia="Arial"/>
                <w:sz w:val="26"/>
                <w:szCs w:val="26"/>
                <w:lang w:val="it-IT"/>
              </w:rPr>
              <w:t xml:space="preserve">đề nghị rà soát lại nội dung tại khoản 2 Điều 26 dự thảo do nội dung này không phải quy định chuyển tiếp mà đang quy định để áp dụng hồi tố, xử lý cho các dự án trước đây để làm thủ tục đăng ký với Ngân hàng Nhà nước Việt Nam về việc chuyển tiền ra nước ngoài nhằm thực hiện các nghĩa vụ tài chính. Đồng thời, tham khảo </w:t>
            </w:r>
            <w:r w:rsidR="000637DF" w:rsidRPr="000637DF">
              <w:rPr>
                <w:rFonts w:eastAsia="Arial"/>
                <w:sz w:val="26"/>
                <w:szCs w:val="26"/>
                <w:lang w:val="it-IT"/>
              </w:rPr>
              <w:lastRenderedPageBreak/>
              <w:t>ý kiến góp ý của Ngân hàng Nhà nước Việt Nam về nộ</w:t>
            </w:r>
            <w:r>
              <w:rPr>
                <w:rFonts w:eastAsia="Arial"/>
                <w:sz w:val="26"/>
                <w:szCs w:val="26"/>
                <w:lang w:val="it-IT"/>
              </w:rPr>
              <w:t>i dung này.</w:t>
            </w:r>
          </w:p>
        </w:tc>
        <w:tc>
          <w:tcPr>
            <w:tcW w:w="5103" w:type="dxa"/>
            <w:shd w:val="clear" w:color="auto" w:fill="auto"/>
          </w:tcPr>
          <w:p w:rsidR="00896475" w:rsidRDefault="00896475" w:rsidP="00C87794">
            <w:pPr>
              <w:spacing w:before="60" w:after="60"/>
              <w:jc w:val="both"/>
              <w:rPr>
                <w:sz w:val="26"/>
                <w:szCs w:val="26"/>
                <w:lang w:val="vi-VN"/>
              </w:rPr>
            </w:pPr>
            <w:r w:rsidRPr="000637DF">
              <w:rPr>
                <w:sz w:val="26"/>
                <w:szCs w:val="26"/>
                <w:lang w:val="en-US"/>
              </w:rPr>
              <w:lastRenderedPageBreak/>
              <w:t xml:space="preserve">- </w:t>
            </w:r>
            <w:r w:rsidRPr="000637DF">
              <w:rPr>
                <w:sz w:val="26"/>
                <w:szCs w:val="26"/>
                <w:lang w:val="vi-VN"/>
              </w:rPr>
              <w:t>Các nghĩa vụ tài chính khi kết thúc dự án</w:t>
            </w:r>
            <w:r w:rsidR="005C0DD7">
              <w:rPr>
                <w:sz w:val="26"/>
                <w:szCs w:val="26"/>
                <w:lang w:val="en-US"/>
              </w:rPr>
              <w:t xml:space="preserve"> gồm</w:t>
            </w:r>
            <w:r w:rsidRPr="000637DF">
              <w:rPr>
                <w:sz w:val="26"/>
                <w:szCs w:val="26"/>
                <w:lang w:val="vi-VN"/>
              </w:rPr>
              <w:t xml:space="preserve">: </w:t>
            </w:r>
            <w:r w:rsidR="005C0DD7">
              <w:rPr>
                <w:sz w:val="26"/>
                <w:szCs w:val="26"/>
                <w:lang w:val="en-US"/>
              </w:rPr>
              <w:t>k</w:t>
            </w:r>
            <w:r w:rsidRPr="000637DF">
              <w:rPr>
                <w:sz w:val="26"/>
                <w:szCs w:val="26"/>
                <w:lang w:val="vi-VN"/>
              </w:rPr>
              <w:t>hoản góp vốn còn</w:t>
            </w:r>
            <w:r w:rsidR="005C0DD7">
              <w:rPr>
                <w:sz w:val="26"/>
                <w:szCs w:val="26"/>
                <w:lang w:val="vi-VN"/>
              </w:rPr>
              <w:t xml:space="preserve"> thiếu, </w:t>
            </w:r>
            <w:r w:rsidR="005C0DD7">
              <w:rPr>
                <w:sz w:val="26"/>
                <w:szCs w:val="26"/>
                <w:lang w:val="en-US"/>
              </w:rPr>
              <w:t>c</w:t>
            </w:r>
            <w:r w:rsidR="005C0DD7">
              <w:rPr>
                <w:sz w:val="26"/>
                <w:szCs w:val="26"/>
                <w:lang w:val="vi-VN"/>
              </w:rPr>
              <w:t>hi phí thu dọn</w:t>
            </w:r>
            <w:r w:rsidR="005C0DD7">
              <w:rPr>
                <w:sz w:val="26"/>
                <w:szCs w:val="26"/>
                <w:lang w:val="en-US"/>
              </w:rPr>
              <w:t xml:space="preserve"> công trình dầu khí</w:t>
            </w:r>
            <w:r w:rsidRPr="000637DF">
              <w:rPr>
                <w:sz w:val="26"/>
                <w:szCs w:val="26"/>
                <w:lang w:val="vi-VN"/>
              </w:rPr>
              <w:t xml:space="preserve">/đóng dự án, các chi phí </w:t>
            </w:r>
            <w:r w:rsidRPr="000637DF">
              <w:rPr>
                <w:sz w:val="26"/>
                <w:szCs w:val="26"/>
              </w:rPr>
              <w:t xml:space="preserve">hoàn trả </w:t>
            </w:r>
            <w:r w:rsidRPr="000637DF">
              <w:rPr>
                <w:sz w:val="26"/>
                <w:szCs w:val="26"/>
                <w:lang w:val="vi-VN"/>
              </w:rPr>
              <w:t>đối tác</w:t>
            </w:r>
            <w:r w:rsidRPr="000637DF">
              <w:rPr>
                <w:sz w:val="26"/>
                <w:szCs w:val="26"/>
              </w:rPr>
              <w:t xml:space="preserve"> khi</w:t>
            </w:r>
            <w:r w:rsidRPr="000637DF">
              <w:rPr>
                <w:sz w:val="26"/>
                <w:szCs w:val="26"/>
                <w:lang w:val="vi-VN"/>
              </w:rPr>
              <w:t xml:space="preserve"> </w:t>
            </w:r>
            <w:r w:rsidRPr="00CF0C35">
              <w:rPr>
                <w:i/>
                <w:sz w:val="26"/>
                <w:szCs w:val="26"/>
              </w:rPr>
              <w:t>“ứng vốn”</w:t>
            </w:r>
            <w:r w:rsidRPr="000637DF">
              <w:rPr>
                <w:sz w:val="26"/>
                <w:szCs w:val="26"/>
                <w:lang w:val="vi-VN"/>
              </w:rPr>
              <w:t xml:space="preserve"> cho nhà đầu tư Việt Nam, các khoản thuế, phí theo quy định </w:t>
            </w:r>
            <w:r w:rsidR="005C0DD7">
              <w:rPr>
                <w:sz w:val="26"/>
                <w:szCs w:val="26"/>
              </w:rPr>
              <w:t>của nước tiếp nhận đầu tư mà n</w:t>
            </w:r>
            <w:r w:rsidRPr="000637DF">
              <w:rPr>
                <w:sz w:val="26"/>
                <w:szCs w:val="26"/>
              </w:rPr>
              <w:t xml:space="preserve">hà đầu tư Việt Nam </w:t>
            </w:r>
            <w:r w:rsidR="005C0DD7">
              <w:rPr>
                <w:sz w:val="26"/>
                <w:szCs w:val="26"/>
                <w:lang w:val="vi-VN"/>
              </w:rPr>
              <w:t>chưa nộp</w:t>
            </w:r>
            <w:r w:rsidR="005C0DD7">
              <w:rPr>
                <w:sz w:val="26"/>
                <w:szCs w:val="26"/>
                <w:lang w:val="en-US"/>
              </w:rPr>
              <w:t>,</w:t>
            </w:r>
            <w:r w:rsidR="005C0DD7">
              <w:rPr>
                <w:sz w:val="26"/>
                <w:szCs w:val="26"/>
                <w:lang w:val="vi-VN"/>
              </w:rPr>
              <w:t>…</w:t>
            </w:r>
          </w:p>
          <w:p w:rsidR="000637DF" w:rsidRPr="000637DF" w:rsidRDefault="00782F70" w:rsidP="00782F70">
            <w:pPr>
              <w:spacing w:before="60" w:after="60"/>
              <w:jc w:val="both"/>
              <w:rPr>
                <w:sz w:val="26"/>
                <w:szCs w:val="26"/>
                <w:lang w:val="nl-NL"/>
              </w:rPr>
            </w:pPr>
            <w:r>
              <w:rPr>
                <w:sz w:val="26"/>
                <w:szCs w:val="26"/>
                <w:lang w:val="en-US"/>
              </w:rPr>
              <w:t xml:space="preserve">- Nội dung khoản 2 Điều 26 được xây dựng trên cơ sở thực tiễn ĐTRNN trong hoạt động dầu khí. Nếu các nghĩa vụ đối với nước </w:t>
            </w:r>
            <w:r w:rsidR="00C955F8">
              <w:rPr>
                <w:sz w:val="26"/>
                <w:szCs w:val="26"/>
                <w:lang w:val="en-US"/>
              </w:rPr>
              <w:t>tiếp nhận đầu tư</w:t>
            </w:r>
            <w:r>
              <w:rPr>
                <w:sz w:val="26"/>
                <w:szCs w:val="26"/>
                <w:lang w:val="en-US"/>
              </w:rPr>
              <w:t xml:space="preserve">, </w:t>
            </w:r>
            <w:r w:rsidR="00C955F8">
              <w:rPr>
                <w:sz w:val="26"/>
                <w:szCs w:val="26"/>
                <w:lang w:val="en-US"/>
              </w:rPr>
              <w:t>đối tác</w:t>
            </w:r>
            <w:r>
              <w:rPr>
                <w:sz w:val="26"/>
                <w:szCs w:val="26"/>
                <w:lang w:val="en-US"/>
              </w:rPr>
              <w:t xml:space="preserve"> không được xử lý kịp thời sẽ dẫn đến các vụ kiện, khi đó thiệt hại cho </w:t>
            </w:r>
            <w:r w:rsidR="00C955F8">
              <w:rPr>
                <w:sz w:val="26"/>
                <w:szCs w:val="26"/>
                <w:lang w:val="en-US"/>
              </w:rPr>
              <w:t xml:space="preserve">nhà đầu tư </w:t>
            </w:r>
            <w:bookmarkStart w:id="7" w:name="_GoBack"/>
            <w:bookmarkEnd w:id="7"/>
            <w:r>
              <w:rPr>
                <w:sz w:val="26"/>
                <w:szCs w:val="26"/>
                <w:lang w:val="en-US"/>
              </w:rPr>
              <w:t>Việt Nam sẽ lớn hơn rất nhiều. Do đó, Bộ Công Thương thấy rằng cần thiết phải có quy định này.</w:t>
            </w: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0637DF">
            <w:pPr>
              <w:spacing w:before="60" w:after="60"/>
              <w:jc w:val="both"/>
              <w:rPr>
                <w:sz w:val="26"/>
                <w:szCs w:val="26"/>
                <w:lang w:val="nl-NL"/>
              </w:rPr>
            </w:pPr>
          </w:p>
          <w:p w:rsidR="000637DF" w:rsidRPr="000637DF" w:rsidRDefault="000637DF" w:rsidP="00C87794">
            <w:pPr>
              <w:spacing w:before="60" w:after="60"/>
              <w:jc w:val="both"/>
              <w:rPr>
                <w:sz w:val="26"/>
                <w:szCs w:val="26"/>
                <w:lang w:val="nl-NL"/>
              </w:rPr>
            </w:pPr>
          </w:p>
        </w:tc>
      </w:tr>
      <w:tr w:rsidR="003A0A93" w:rsidRPr="00362020" w:rsidTr="000637DF">
        <w:trPr>
          <w:trHeight w:val="479"/>
          <w:jc w:val="center"/>
        </w:trPr>
        <w:tc>
          <w:tcPr>
            <w:tcW w:w="704" w:type="dxa"/>
            <w:vMerge/>
            <w:shd w:val="clear" w:color="auto" w:fill="auto"/>
          </w:tcPr>
          <w:p w:rsidR="003A0A93" w:rsidRPr="005D0970" w:rsidRDefault="003A0A93" w:rsidP="00C87794">
            <w:pPr>
              <w:shd w:val="clear" w:color="auto" w:fill="FFFFFF"/>
              <w:spacing w:before="60" w:after="60"/>
              <w:jc w:val="center"/>
              <w:rPr>
                <w:b/>
                <w:bCs/>
                <w:sz w:val="26"/>
                <w:szCs w:val="26"/>
              </w:rPr>
            </w:pPr>
          </w:p>
        </w:tc>
        <w:tc>
          <w:tcPr>
            <w:tcW w:w="2268" w:type="dxa"/>
            <w:vMerge/>
            <w:shd w:val="clear" w:color="auto" w:fill="auto"/>
          </w:tcPr>
          <w:p w:rsidR="003A0A93" w:rsidRPr="005D0970" w:rsidRDefault="003A0A93" w:rsidP="00E078F4">
            <w:pPr>
              <w:spacing w:before="60" w:after="60"/>
              <w:rPr>
                <w:b/>
                <w:sz w:val="26"/>
                <w:szCs w:val="26"/>
              </w:rPr>
            </w:pPr>
          </w:p>
        </w:tc>
        <w:tc>
          <w:tcPr>
            <w:tcW w:w="1701" w:type="dxa"/>
          </w:tcPr>
          <w:p w:rsidR="003A0A93" w:rsidRPr="005D0970" w:rsidRDefault="003A0A93" w:rsidP="00C87794">
            <w:pPr>
              <w:pStyle w:val="BodyTextIndent"/>
              <w:spacing w:before="60" w:after="60"/>
              <w:ind w:firstLine="0"/>
              <w:jc w:val="center"/>
              <w:rPr>
                <w:rFonts w:ascii="Times New Roman" w:hAnsi="Times New Roman"/>
                <w:sz w:val="26"/>
                <w:szCs w:val="26"/>
                <w:lang w:val="nl-NL"/>
              </w:rPr>
            </w:pPr>
            <w:r w:rsidRPr="005D0970">
              <w:rPr>
                <w:rFonts w:ascii="Times New Roman" w:hAnsi="Times New Roman"/>
                <w:sz w:val="26"/>
                <w:szCs w:val="26"/>
                <w:lang w:val="nl-NL"/>
              </w:rPr>
              <w:t>Khoản 3</w:t>
            </w:r>
          </w:p>
        </w:tc>
        <w:tc>
          <w:tcPr>
            <w:tcW w:w="5387" w:type="dxa"/>
            <w:shd w:val="clear" w:color="auto" w:fill="auto"/>
          </w:tcPr>
          <w:p w:rsidR="00782F70" w:rsidRPr="00782F70" w:rsidRDefault="00782F70" w:rsidP="00C87794">
            <w:pPr>
              <w:pStyle w:val="CommentText"/>
              <w:spacing w:before="60" w:after="60" w:line="240" w:lineRule="auto"/>
              <w:jc w:val="both"/>
              <w:rPr>
                <w:rFonts w:ascii="Times New Roman" w:hAnsi="Times New Roman"/>
                <w:sz w:val="26"/>
                <w:szCs w:val="26"/>
              </w:rPr>
            </w:pPr>
            <w:r w:rsidRPr="00782F70">
              <w:rPr>
                <w:rFonts w:ascii="Times New Roman" w:hAnsi="Times New Roman"/>
                <w:b/>
                <w:bCs/>
                <w:iCs/>
                <w:sz w:val="26"/>
                <w:szCs w:val="26"/>
              </w:rPr>
              <w:t xml:space="preserve">1. Bộ Tư pháp: </w:t>
            </w:r>
            <w:r w:rsidRPr="00782F70">
              <w:rPr>
                <w:rFonts w:ascii="Times New Roman" w:hAnsi="Times New Roman"/>
                <w:sz w:val="26"/>
                <w:szCs w:val="26"/>
              </w:rPr>
              <w:t>Đề nghị làm rõ sự cần thiết của quy định tại khoản 3 Điều 26.</w:t>
            </w:r>
          </w:p>
          <w:p w:rsidR="008A28EF" w:rsidRPr="00782F70" w:rsidRDefault="00782F70" w:rsidP="00782F70">
            <w:pPr>
              <w:pStyle w:val="CommentText"/>
              <w:spacing w:before="60" w:after="60" w:line="240" w:lineRule="auto"/>
              <w:jc w:val="both"/>
              <w:rPr>
                <w:rFonts w:ascii="Times New Roman" w:eastAsiaTheme="minorHAnsi" w:hAnsi="Times New Roman"/>
                <w:sz w:val="26"/>
                <w:szCs w:val="26"/>
              </w:rPr>
            </w:pPr>
            <w:r>
              <w:rPr>
                <w:rFonts w:ascii="Times New Roman" w:hAnsi="Times New Roman"/>
                <w:b/>
                <w:bCs/>
                <w:iCs/>
                <w:sz w:val="26"/>
                <w:szCs w:val="26"/>
              </w:rPr>
              <w:t>2</w:t>
            </w:r>
            <w:r w:rsidR="003A0A93" w:rsidRPr="00782F70">
              <w:rPr>
                <w:rFonts w:ascii="Times New Roman" w:hAnsi="Times New Roman"/>
                <w:b/>
                <w:bCs/>
                <w:iCs/>
                <w:sz w:val="26"/>
                <w:szCs w:val="26"/>
              </w:rPr>
              <w:t>. Hội dầu khí Việt Nam</w:t>
            </w:r>
            <w:r w:rsidR="00D57627" w:rsidRPr="00782F70">
              <w:rPr>
                <w:rFonts w:ascii="Times New Roman" w:hAnsi="Times New Roman"/>
                <w:b/>
                <w:bCs/>
                <w:iCs/>
                <w:sz w:val="26"/>
                <w:szCs w:val="26"/>
              </w:rPr>
              <w:t xml:space="preserve">, </w:t>
            </w:r>
            <w:r>
              <w:rPr>
                <w:rFonts w:ascii="Times New Roman" w:hAnsi="Times New Roman"/>
                <w:b/>
                <w:bCs/>
                <w:iCs/>
                <w:sz w:val="26"/>
                <w:szCs w:val="26"/>
              </w:rPr>
              <w:t>3</w:t>
            </w:r>
            <w:r w:rsidR="000637DF" w:rsidRPr="00782F70">
              <w:rPr>
                <w:rFonts w:ascii="Times New Roman" w:hAnsi="Times New Roman"/>
                <w:b/>
                <w:bCs/>
                <w:iCs/>
                <w:sz w:val="26"/>
                <w:szCs w:val="26"/>
              </w:rPr>
              <w:t xml:space="preserve">. </w:t>
            </w:r>
            <w:r w:rsidR="00D57627" w:rsidRPr="00782F70">
              <w:rPr>
                <w:rFonts w:ascii="Times New Roman" w:hAnsi="Times New Roman"/>
                <w:b/>
                <w:bCs/>
                <w:iCs/>
                <w:sz w:val="26"/>
                <w:szCs w:val="26"/>
              </w:rPr>
              <w:t>PVEP</w:t>
            </w:r>
            <w:r w:rsidR="003A0A93" w:rsidRPr="00782F70">
              <w:rPr>
                <w:rFonts w:ascii="Times New Roman" w:hAnsi="Times New Roman"/>
                <w:b/>
                <w:bCs/>
                <w:iCs/>
                <w:sz w:val="26"/>
                <w:szCs w:val="26"/>
              </w:rPr>
              <w:t xml:space="preserve">: </w:t>
            </w:r>
            <w:r w:rsidR="003A0A93" w:rsidRPr="00782F70">
              <w:rPr>
                <w:rFonts w:ascii="Times New Roman" w:hAnsi="Times New Roman"/>
                <w:bCs/>
                <w:iCs/>
                <w:sz w:val="26"/>
                <w:szCs w:val="26"/>
              </w:rPr>
              <w:t xml:space="preserve">đề nghị </w:t>
            </w:r>
            <w:r w:rsidR="003A0A93" w:rsidRPr="00782F70">
              <w:rPr>
                <w:rFonts w:ascii="Times New Roman" w:eastAsiaTheme="minorHAnsi" w:hAnsi="Times New Roman"/>
                <w:sz w:val="26"/>
                <w:szCs w:val="26"/>
              </w:rPr>
              <w:t>bỏ nếu đã có bổ sung vào Điều 18 dự thảo Nghị định theo đúng nội dung của Nghị định số</w:t>
            </w:r>
            <w:r>
              <w:rPr>
                <w:rFonts w:ascii="Times New Roman" w:eastAsiaTheme="minorHAnsi" w:hAnsi="Times New Roman"/>
                <w:sz w:val="26"/>
                <w:szCs w:val="26"/>
              </w:rPr>
              <w:t xml:space="preserve"> 124/2017/NĐ-CP.  </w:t>
            </w:r>
          </w:p>
        </w:tc>
        <w:tc>
          <w:tcPr>
            <w:tcW w:w="5103" w:type="dxa"/>
            <w:shd w:val="clear" w:color="auto" w:fill="auto"/>
          </w:tcPr>
          <w:p w:rsidR="00ED66D6" w:rsidRPr="00782F70" w:rsidRDefault="008C0F49" w:rsidP="00C87794">
            <w:pPr>
              <w:spacing w:before="60" w:after="60"/>
              <w:jc w:val="both"/>
              <w:rPr>
                <w:sz w:val="26"/>
                <w:szCs w:val="26"/>
                <w:lang w:val="nl-NL"/>
              </w:rPr>
            </w:pPr>
            <w:r>
              <w:rPr>
                <w:sz w:val="26"/>
                <w:szCs w:val="26"/>
                <w:lang w:val="nl-NL"/>
              </w:rPr>
              <w:t>- Khoản 3 Điều 26 gắn với Điều 18 dự thảo Nghị định, do đó cần thiết có quy định này để tránh khoảng trống pháp lý.</w:t>
            </w:r>
          </w:p>
        </w:tc>
      </w:tr>
      <w:tr w:rsidR="00AD7B6E" w:rsidRPr="00362020" w:rsidTr="000637DF">
        <w:trPr>
          <w:trHeight w:val="479"/>
          <w:jc w:val="center"/>
        </w:trPr>
        <w:tc>
          <w:tcPr>
            <w:tcW w:w="704" w:type="dxa"/>
            <w:shd w:val="clear" w:color="auto" w:fill="auto"/>
          </w:tcPr>
          <w:p w:rsidR="00AD7B6E" w:rsidRPr="005D0970" w:rsidRDefault="00AB75AA" w:rsidP="00C87794">
            <w:pPr>
              <w:shd w:val="clear" w:color="auto" w:fill="FFFFFF"/>
              <w:spacing w:before="60" w:after="60"/>
              <w:jc w:val="center"/>
              <w:rPr>
                <w:b/>
                <w:bCs/>
                <w:sz w:val="26"/>
                <w:szCs w:val="26"/>
              </w:rPr>
            </w:pPr>
            <w:r w:rsidRPr="005D0970">
              <w:rPr>
                <w:b/>
                <w:bCs/>
                <w:sz w:val="26"/>
                <w:szCs w:val="26"/>
              </w:rPr>
              <w:t>20</w:t>
            </w:r>
          </w:p>
        </w:tc>
        <w:tc>
          <w:tcPr>
            <w:tcW w:w="2268" w:type="dxa"/>
            <w:shd w:val="clear" w:color="auto" w:fill="auto"/>
          </w:tcPr>
          <w:p w:rsidR="00AD7B6E" w:rsidRPr="005D0970" w:rsidRDefault="000637DF" w:rsidP="00E078F4">
            <w:pPr>
              <w:spacing w:before="60" w:after="60"/>
              <w:rPr>
                <w:b/>
                <w:sz w:val="26"/>
                <w:szCs w:val="26"/>
              </w:rPr>
            </w:pPr>
            <w:r>
              <w:rPr>
                <w:b/>
                <w:sz w:val="26"/>
                <w:szCs w:val="26"/>
              </w:rPr>
              <w:t>Về đề nghị bổ sung</w:t>
            </w:r>
          </w:p>
        </w:tc>
        <w:tc>
          <w:tcPr>
            <w:tcW w:w="1701" w:type="dxa"/>
          </w:tcPr>
          <w:p w:rsidR="00AD7B6E" w:rsidRPr="005D0970" w:rsidRDefault="00AD7B6E"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AD7B6E" w:rsidRPr="000637DF" w:rsidRDefault="00AD7B6E" w:rsidP="00C87794">
            <w:pPr>
              <w:pStyle w:val="CommentText"/>
              <w:spacing w:before="60" w:after="60" w:line="240" w:lineRule="auto"/>
              <w:jc w:val="both"/>
              <w:rPr>
                <w:rFonts w:ascii="Times New Roman" w:hAnsi="Times New Roman"/>
                <w:sz w:val="26"/>
                <w:szCs w:val="26"/>
              </w:rPr>
            </w:pPr>
            <w:r w:rsidRPr="005D0970">
              <w:rPr>
                <w:rFonts w:ascii="Times New Roman" w:hAnsi="Times New Roman"/>
                <w:b/>
                <w:bCs/>
                <w:sz w:val="26"/>
                <w:szCs w:val="26"/>
              </w:rPr>
              <w:t xml:space="preserve">NHNN: </w:t>
            </w:r>
            <w:r w:rsidRPr="005D0970">
              <w:rPr>
                <w:rFonts w:ascii="Times New Roman" w:hAnsi="Times New Roman"/>
                <w:sz w:val="26"/>
                <w:szCs w:val="26"/>
              </w:rPr>
              <w:t>đề nghị bổ sung 1 điều khoản về thủ tục, hồ sơ đăng ký/đăng ký thay đổi giao dịch ngoại hối sau khi NĐT được cấp Giấy CNĐKĐTRNN hoặc điều chỉnh Giấy CNĐKĐTRNN tương tự nội dung quy định tại Điều 21, 22 Nghị định số 124/2017/ NĐ-CP</w:t>
            </w:r>
            <w:r w:rsidR="004E2760" w:rsidRPr="005D0970">
              <w:rPr>
                <w:rFonts w:ascii="Times New Roman" w:hAnsi="Times New Roman"/>
                <w:sz w:val="26"/>
                <w:szCs w:val="26"/>
              </w:rPr>
              <w:t>. Trường hợp bỏ nội dung này, NHNN không có cơ sở pháp lý hướng dẫn thủ tục hành chính tại Thong tư vì khoản 4 Điều 14 Luật Ban hành VBQPPL (đã được sửa đổi, bổ sung) quy định: “Những hành vi bị nghiêm cấm:…4. Quy định thủ tục hành chính trong thông tư của Bộ trưởng…trừ trường hợp được luật giao”.</w:t>
            </w:r>
          </w:p>
        </w:tc>
        <w:tc>
          <w:tcPr>
            <w:tcW w:w="5103" w:type="dxa"/>
            <w:shd w:val="clear" w:color="auto" w:fill="auto"/>
          </w:tcPr>
          <w:p w:rsidR="003A14F9" w:rsidRPr="005D0970" w:rsidRDefault="00AC12EE" w:rsidP="00C87794">
            <w:pPr>
              <w:pStyle w:val="Vnbnnidung0"/>
              <w:widowControl/>
              <w:tabs>
                <w:tab w:val="left" w:pos="944"/>
              </w:tabs>
              <w:spacing w:before="60" w:after="60" w:line="240" w:lineRule="auto"/>
              <w:ind w:firstLine="0"/>
              <w:jc w:val="both"/>
              <w:rPr>
                <w:rStyle w:val="Vnbnnidung"/>
                <w:rFonts w:ascii="Times New Roman" w:hAnsi="Times New Roman" w:cs="Times New Roman"/>
                <w:color w:val="000000"/>
                <w:lang w:eastAsia="vi-VN"/>
              </w:rPr>
            </w:pPr>
            <w:r>
              <w:rPr>
                <w:rFonts w:ascii="Times New Roman" w:hAnsi="Times New Roman" w:cs="Times New Roman"/>
                <w:lang w:val="nl-NL"/>
              </w:rPr>
              <w:t xml:space="preserve">- </w:t>
            </w:r>
            <w:r w:rsidR="00ED68E9" w:rsidRPr="005D0970">
              <w:rPr>
                <w:rFonts w:ascii="Times New Roman" w:hAnsi="Times New Roman" w:cs="Times New Roman"/>
                <w:lang w:val="nl-NL"/>
              </w:rPr>
              <w:t xml:space="preserve">Khoản 2 Điều 66 Luật Đầu tư </w:t>
            </w:r>
            <w:r w:rsidR="000637DF">
              <w:rPr>
                <w:rFonts w:ascii="Times New Roman" w:hAnsi="Times New Roman" w:cs="Times New Roman"/>
                <w:lang w:val="nl-NL"/>
              </w:rPr>
              <w:t xml:space="preserve">năm </w:t>
            </w:r>
            <w:r w:rsidR="00ED68E9" w:rsidRPr="005D0970">
              <w:rPr>
                <w:rFonts w:ascii="Times New Roman" w:hAnsi="Times New Roman" w:cs="Times New Roman"/>
                <w:lang w:val="nl-NL"/>
              </w:rPr>
              <w:t xml:space="preserve">2020 quy định: </w:t>
            </w:r>
            <w:r w:rsidR="00ED68E9" w:rsidRPr="000637DF">
              <w:rPr>
                <w:rFonts w:ascii="Times New Roman" w:hAnsi="Times New Roman" w:cs="Times New Roman"/>
                <w:i/>
                <w:iCs/>
                <w:lang w:val="nl-NL"/>
              </w:rPr>
              <w:t>“</w:t>
            </w:r>
            <w:r w:rsidR="00ED68E9" w:rsidRPr="000637DF">
              <w:rPr>
                <w:rStyle w:val="Vnbnnidung"/>
                <w:rFonts w:ascii="Times New Roman" w:hAnsi="Times New Roman" w:cs="Times New Roman"/>
                <w:i/>
                <w:iCs/>
                <w:lang w:eastAsia="vi-VN"/>
              </w:rPr>
              <w:t>Việc chuyển vốn đầu tư ra nước ngoài phải tuân thủ quy định của pháp luật về quản lý ngoại hối..”</w:t>
            </w:r>
            <w:r w:rsidR="00ED68E9" w:rsidRPr="000637DF">
              <w:rPr>
                <w:rStyle w:val="Vnbnnidung"/>
                <w:rFonts w:ascii="Times New Roman" w:hAnsi="Times New Roman" w:cs="Times New Roman"/>
                <w:lang w:eastAsia="vi-VN"/>
              </w:rPr>
              <w:t>.</w:t>
            </w:r>
            <w:r w:rsidR="003A14F9" w:rsidRPr="000637DF">
              <w:rPr>
                <w:rStyle w:val="Vnbnnidung"/>
                <w:rFonts w:ascii="Times New Roman" w:hAnsi="Times New Roman" w:cs="Times New Roman"/>
                <w:lang w:eastAsia="vi-VN"/>
              </w:rPr>
              <w:t xml:space="preserve"> Khoản 5 Điều 82 Nghị định số 31/2021/NĐ-CP quy định quy định </w:t>
            </w:r>
            <w:r w:rsidR="003A14F9" w:rsidRPr="000637DF">
              <w:rPr>
                <w:rStyle w:val="Vnbnnidung"/>
                <w:rFonts w:ascii="Times New Roman" w:hAnsi="Times New Roman" w:cs="Times New Roman"/>
                <w:i/>
                <w:iCs/>
                <w:lang w:eastAsia="vi-VN"/>
              </w:rPr>
              <w:t>“</w:t>
            </w:r>
            <w:r w:rsidR="003A14F9" w:rsidRPr="000637DF">
              <w:rPr>
                <w:rStyle w:val="Vnbnnidung"/>
                <w:rFonts w:ascii="Times New Roman" w:hAnsi="Times New Roman" w:cs="Times New Roman"/>
                <w:i/>
                <w:iCs/>
                <w:color w:val="000000"/>
                <w:lang w:eastAsia="vi-VN"/>
              </w:rPr>
              <w:t>Ngân hàng Nhà nước Việt Nam hướng dẫn chi tiết về quản lý ngoại hối đối với việc chuyển ngoại tệ ra nước ngoài để thực hiện hoạt động quy định tại Điều này"</w:t>
            </w:r>
            <w:r w:rsidR="003A14F9" w:rsidRPr="000637DF">
              <w:rPr>
                <w:rStyle w:val="Vnbnnidung"/>
                <w:rFonts w:ascii="Times New Roman" w:hAnsi="Times New Roman" w:cs="Times New Roman"/>
                <w:color w:val="000000"/>
                <w:lang w:eastAsia="vi-VN"/>
              </w:rPr>
              <w:t>.</w:t>
            </w:r>
            <w:r w:rsidR="00D61A22" w:rsidRPr="005D0970">
              <w:rPr>
                <w:rStyle w:val="Vnbnnidung"/>
                <w:rFonts w:ascii="Times New Roman" w:hAnsi="Times New Roman" w:cs="Times New Roman"/>
                <w:color w:val="000000"/>
                <w:lang w:eastAsia="vi-VN"/>
              </w:rPr>
              <w:t xml:space="preserve"> NHNN đã có </w:t>
            </w:r>
            <w:r w:rsidR="00D61A22" w:rsidRPr="000637DF">
              <w:rPr>
                <w:rFonts w:ascii="Times New Roman" w:hAnsi="Times New Roman" w:cs="Times New Roman"/>
              </w:rPr>
              <w:t>Thông tư 12/2016/TT-NHNN hướng dẫn về quản lý ngoại hối đối với hoạt động đầu tư ra nước ngoài (đã sửa đổi, bổ sung bởi Thông tư số 24/2022/TT-NHNN)</w:t>
            </w:r>
          </w:p>
          <w:p w:rsidR="00AD7B6E" w:rsidRPr="005D0970" w:rsidRDefault="00AC12EE" w:rsidP="000637DF">
            <w:pPr>
              <w:pStyle w:val="Vnbnnidung0"/>
              <w:widowControl/>
              <w:tabs>
                <w:tab w:val="left" w:pos="944"/>
              </w:tabs>
              <w:spacing w:before="60" w:after="60" w:line="240" w:lineRule="auto"/>
              <w:ind w:firstLine="0"/>
              <w:jc w:val="both"/>
              <w:rPr>
                <w:rFonts w:ascii="Times New Roman" w:hAnsi="Times New Roman" w:cs="Times New Roman"/>
                <w:lang w:val="nl-NL"/>
              </w:rPr>
            </w:pPr>
            <w:r>
              <w:rPr>
                <w:rStyle w:val="Vnbnnidung"/>
                <w:rFonts w:ascii="Times New Roman" w:hAnsi="Times New Roman" w:cs="Times New Roman"/>
                <w:lang w:eastAsia="vi-VN"/>
              </w:rPr>
              <w:t xml:space="preserve">- </w:t>
            </w:r>
            <w:r w:rsidR="00D61A22" w:rsidRPr="000637DF">
              <w:rPr>
                <w:rStyle w:val="Vnbnnidung"/>
                <w:rFonts w:ascii="Times New Roman" w:hAnsi="Times New Roman" w:cs="Times New Roman"/>
                <w:lang w:eastAsia="vi-VN"/>
              </w:rPr>
              <w:t>Như vậy, có cơ sở pháp lý để</w:t>
            </w:r>
            <w:r w:rsidR="000637DF">
              <w:rPr>
                <w:rStyle w:val="Vnbnnidung"/>
                <w:rFonts w:ascii="Times New Roman" w:hAnsi="Times New Roman" w:cs="Times New Roman"/>
                <w:lang w:eastAsia="vi-VN"/>
              </w:rPr>
              <w:t xml:space="preserve"> NHNN ban hành</w:t>
            </w:r>
            <w:r w:rsidR="00D61A22" w:rsidRPr="000637DF">
              <w:rPr>
                <w:rStyle w:val="Vnbnnidung"/>
                <w:rFonts w:ascii="Times New Roman" w:hAnsi="Times New Roman" w:cs="Times New Roman"/>
                <w:lang w:eastAsia="vi-VN"/>
              </w:rPr>
              <w:t xml:space="preserve"> thông tư hướng dẫn.</w:t>
            </w:r>
            <w:r w:rsidR="00ED2659" w:rsidRPr="005D0970">
              <w:rPr>
                <w:rStyle w:val="Vnbnnidung"/>
                <w:rFonts w:ascii="Times New Roman" w:hAnsi="Times New Roman" w:cs="Times New Roman"/>
                <w:lang w:eastAsia="vi-VN"/>
              </w:rPr>
              <w:t xml:space="preserve"> Khoản 5 Điều 14 dự thảo Nghị định đã quy định </w:t>
            </w:r>
            <w:r w:rsidR="000637DF">
              <w:rPr>
                <w:rStyle w:val="Vnbnnidung"/>
                <w:rFonts w:ascii="Times New Roman" w:hAnsi="Times New Roman" w:cs="Times New Roman"/>
                <w:lang w:eastAsia="vi-VN"/>
              </w:rPr>
              <w:t>dẫn chiếu đến khoản 5 Điều 82 Nghị định số 31/2021/NĐ-CP.</w:t>
            </w:r>
          </w:p>
        </w:tc>
      </w:tr>
      <w:tr w:rsidR="00100031" w:rsidRPr="00362020" w:rsidTr="000637DF">
        <w:trPr>
          <w:trHeight w:val="479"/>
          <w:jc w:val="center"/>
        </w:trPr>
        <w:tc>
          <w:tcPr>
            <w:tcW w:w="704" w:type="dxa"/>
            <w:shd w:val="clear" w:color="auto" w:fill="auto"/>
          </w:tcPr>
          <w:p w:rsidR="00100031" w:rsidRPr="005D0970" w:rsidRDefault="00390D37" w:rsidP="00C87794">
            <w:pPr>
              <w:shd w:val="clear" w:color="auto" w:fill="FFFFFF"/>
              <w:spacing w:before="60" w:after="60"/>
              <w:jc w:val="center"/>
              <w:rPr>
                <w:b/>
                <w:bCs/>
                <w:sz w:val="26"/>
                <w:szCs w:val="26"/>
              </w:rPr>
            </w:pPr>
            <w:r w:rsidRPr="005D0970">
              <w:rPr>
                <w:b/>
                <w:bCs/>
                <w:sz w:val="26"/>
                <w:szCs w:val="26"/>
              </w:rPr>
              <w:t>2</w:t>
            </w:r>
            <w:r w:rsidR="00AB75AA" w:rsidRPr="005D0970">
              <w:rPr>
                <w:b/>
                <w:bCs/>
                <w:sz w:val="26"/>
                <w:szCs w:val="26"/>
              </w:rPr>
              <w:t>1</w:t>
            </w:r>
          </w:p>
        </w:tc>
        <w:tc>
          <w:tcPr>
            <w:tcW w:w="2268" w:type="dxa"/>
            <w:shd w:val="clear" w:color="auto" w:fill="auto"/>
          </w:tcPr>
          <w:p w:rsidR="00100031" w:rsidRPr="005D0970" w:rsidRDefault="000637DF" w:rsidP="00E078F4">
            <w:pPr>
              <w:spacing w:before="60" w:after="60"/>
              <w:rPr>
                <w:b/>
                <w:sz w:val="26"/>
                <w:szCs w:val="26"/>
              </w:rPr>
            </w:pPr>
            <w:r>
              <w:rPr>
                <w:b/>
                <w:sz w:val="26"/>
                <w:szCs w:val="26"/>
              </w:rPr>
              <w:t>Về lấy ý kiến</w:t>
            </w:r>
          </w:p>
        </w:tc>
        <w:tc>
          <w:tcPr>
            <w:tcW w:w="1701" w:type="dxa"/>
          </w:tcPr>
          <w:p w:rsidR="00100031" w:rsidRPr="005D0970" w:rsidRDefault="00100031"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100031" w:rsidRPr="005D0970" w:rsidRDefault="000637DF" w:rsidP="00C87794">
            <w:pPr>
              <w:pStyle w:val="CommentText"/>
              <w:spacing w:before="60" w:after="60" w:line="240" w:lineRule="auto"/>
              <w:jc w:val="both"/>
              <w:rPr>
                <w:rFonts w:ascii="Times New Roman" w:hAnsi="Times New Roman"/>
                <w:b/>
                <w:bCs/>
                <w:sz w:val="26"/>
                <w:szCs w:val="26"/>
                <w:lang w:val="vi-VN"/>
              </w:rPr>
            </w:pPr>
            <w:r>
              <w:rPr>
                <w:rFonts w:ascii="Times New Roman" w:hAnsi="Times New Roman"/>
                <w:b/>
                <w:bCs/>
                <w:sz w:val="26"/>
                <w:szCs w:val="26"/>
              </w:rPr>
              <w:t xml:space="preserve">1. </w:t>
            </w:r>
            <w:r w:rsidR="00100031" w:rsidRPr="000637DF">
              <w:rPr>
                <w:rFonts w:ascii="Times New Roman" w:hAnsi="Times New Roman"/>
                <w:b/>
                <w:bCs/>
                <w:sz w:val="26"/>
                <w:szCs w:val="26"/>
              </w:rPr>
              <w:t>Bộ Tư pháp:</w:t>
            </w:r>
            <w:r w:rsidR="00100031" w:rsidRPr="000637DF">
              <w:rPr>
                <w:rFonts w:ascii="Times New Roman" w:hAnsi="Times New Roman"/>
                <w:sz w:val="26"/>
                <w:szCs w:val="26"/>
              </w:rPr>
              <w:t xml:space="preserve"> đề nghị tham khảo ý kiến góp ý của Bộ Kế hoạch và Đầu tư, Bộ Tài chính, Ngân hàng nhà nước Việt Nam.</w:t>
            </w:r>
          </w:p>
        </w:tc>
        <w:tc>
          <w:tcPr>
            <w:tcW w:w="5103" w:type="dxa"/>
            <w:shd w:val="clear" w:color="auto" w:fill="auto"/>
          </w:tcPr>
          <w:p w:rsidR="00100031" w:rsidRPr="005D0970" w:rsidRDefault="00AC12EE" w:rsidP="00C87794">
            <w:pPr>
              <w:spacing w:before="60" w:after="60"/>
              <w:jc w:val="both"/>
              <w:rPr>
                <w:sz w:val="26"/>
                <w:szCs w:val="26"/>
                <w:lang w:val="nl-NL"/>
              </w:rPr>
            </w:pPr>
            <w:r>
              <w:rPr>
                <w:sz w:val="26"/>
                <w:szCs w:val="26"/>
                <w:lang w:val="nl-NL"/>
              </w:rPr>
              <w:t xml:space="preserve">- </w:t>
            </w:r>
            <w:r w:rsidR="00100031" w:rsidRPr="005D0970">
              <w:rPr>
                <w:sz w:val="26"/>
                <w:szCs w:val="26"/>
                <w:lang w:val="nl-NL"/>
              </w:rPr>
              <w:t xml:space="preserve">Dự thảo Nghị định đã được gửi lấy ý kiến các Bộ </w:t>
            </w:r>
            <w:r w:rsidR="00100031" w:rsidRPr="005D0970">
              <w:rPr>
                <w:sz w:val="26"/>
                <w:szCs w:val="26"/>
              </w:rPr>
              <w:t>Kế hoạch và Đầu tư, Bộ Tài chính và Ngân hàng nhà nước Việt Nam.</w:t>
            </w:r>
          </w:p>
        </w:tc>
      </w:tr>
      <w:tr w:rsidR="004F476D" w:rsidRPr="00362020" w:rsidTr="000637DF">
        <w:trPr>
          <w:trHeight w:val="479"/>
          <w:jc w:val="center"/>
        </w:trPr>
        <w:tc>
          <w:tcPr>
            <w:tcW w:w="704" w:type="dxa"/>
            <w:shd w:val="clear" w:color="auto" w:fill="auto"/>
          </w:tcPr>
          <w:p w:rsidR="004F476D" w:rsidRPr="005D0970" w:rsidRDefault="00390D37" w:rsidP="00C87794">
            <w:pPr>
              <w:shd w:val="clear" w:color="auto" w:fill="FFFFFF"/>
              <w:spacing w:before="60" w:after="60"/>
              <w:jc w:val="center"/>
              <w:rPr>
                <w:b/>
                <w:bCs/>
                <w:sz w:val="26"/>
                <w:szCs w:val="26"/>
              </w:rPr>
            </w:pPr>
            <w:r w:rsidRPr="005D0970">
              <w:rPr>
                <w:b/>
                <w:bCs/>
                <w:sz w:val="26"/>
                <w:szCs w:val="26"/>
              </w:rPr>
              <w:lastRenderedPageBreak/>
              <w:t>2</w:t>
            </w:r>
            <w:r w:rsidR="00AB75AA" w:rsidRPr="005D0970">
              <w:rPr>
                <w:b/>
                <w:bCs/>
                <w:sz w:val="26"/>
                <w:szCs w:val="26"/>
              </w:rPr>
              <w:t>2</w:t>
            </w:r>
          </w:p>
        </w:tc>
        <w:tc>
          <w:tcPr>
            <w:tcW w:w="2268" w:type="dxa"/>
            <w:shd w:val="clear" w:color="auto" w:fill="auto"/>
          </w:tcPr>
          <w:p w:rsidR="004F476D" w:rsidRPr="005D0970" w:rsidRDefault="004F476D" w:rsidP="00E078F4">
            <w:pPr>
              <w:spacing w:before="60" w:after="60"/>
              <w:rPr>
                <w:b/>
                <w:sz w:val="26"/>
                <w:szCs w:val="26"/>
              </w:rPr>
            </w:pPr>
            <w:r w:rsidRPr="005D0970">
              <w:rPr>
                <w:b/>
                <w:sz w:val="26"/>
                <w:szCs w:val="26"/>
              </w:rPr>
              <w:t>Về ngôn ngữ, kỹ thuật soạn thảo</w:t>
            </w:r>
          </w:p>
        </w:tc>
        <w:tc>
          <w:tcPr>
            <w:tcW w:w="1701" w:type="dxa"/>
          </w:tcPr>
          <w:p w:rsidR="004F476D" w:rsidRPr="005D0970" w:rsidRDefault="004F476D" w:rsidP="00C87794">
            <w:pPr>
              <w:pStyle w:val="BodyTextIndent"/>
              <w:spacing w:before="60" w:after="60"/>
              <w:ind w:firstLine="0"/>
              <w:jc w:val="center"/>
              <w:rPr>
                <w:rFonts w:ascii="Times New Roman" w:hAnsi="Times New Roman"/>
                <w:sz w:val="26"/>
                <w:szCs w:val="26"/>
                <w:lang w:val="nl-NL"/>
              </w:rPr>
            </w:pPr>
          </w:p>
        </w:tc>
        <w:tc>
          <w:tcPr>
            <w:tcW w:w="5387" w:type="dxa"/>
            <w:shd w:val="clear" w:color="auto" w:fill="auto"/>
          </w:tcPr>
          <w:p w:rsidR="004F476D" w:rsidRPr="005D0970" w:rsidRDefault="000637DF" w:rsidP="00C87794">
            <w:pPr>
              <w:pStyle w:val="CommentText"/>
              <w:spacing w:before="60" w:after="60" w:line="240" w:lineRule="auto"/>
              <w:jc w:val="both"/>
              <w:rPr>
                <w:rFonts w:ascii="Times New Roman" w:hAnsi="Times New Roman"/>
                <w:b/>
                <w:bCs/>
                <w:iCs/>
                <w:sz w:val="26"/>
                <w:szCs w:val="26"/>
              </w:rPr>
            </w:pPr>
            <w:r>
              <w:rPr>
                <w:rFonts w:ascii="Times New Roman" w:hAnsi="Times New Roman"/>
                <w:b/>
                <w:bCs/>
                <w:sz w:val="26"/>
                <w:szCs w:val="26"/>
                <w:lang w:val="en-US"/>
              </w:rPr>
              <w:t xml:space="preserve">2. </w:t>
            </w:r>
            <w:r w:rsidR="004F476D" w:rsidRPr="000637DF">
              <w:rPr>
                <w:rFonts w:ascii="Times New Roman" w:hAnsi="Times New Roman"/>
                <w:b/>
                <w:bCs/>
                <w:sz w:val="26"/>
                <w:szCs w:val="26"/>
                <w:lang w:val="vi-VN"/>
              </w:rPr>
              <w:t>Bộ Tư pháp</w:t>
            </w:r>
            <w:r w:rsidR="004F476D" w:rsidRPr="005D0970">
              <w:rPr>
                <w:rFonts w:ascii="Times New Roman" w:hAnsi="Times New Roman"/>
                <w:sz w:val="26"/>
                <w:szCs w:val="26"/>
                <w:lang w:val="en-US"/>
              </w:rPr>
              <w:t>:</w:t>
            </w:r>
            <w:r w:rsidR="004F476D" w:rsidRPr="000637DF">
              <w:rPr>
                <w:rFonts w:ascii="Times New Roman" w:hAnsi="Times New Roman"/>
                <w:sz w:val="26"/>
                <w:szCs w:val="26"/>
                <w:lang w:val="vi-VN"/>
              </w:rPr>
              <w:t xml:space="preserve"> đề nghị rà soát dự thảo Nghị định để đảm bảo phù hợp với thể thức, kỹ thuật trình bày văn bản theo quy định tại </w:t>
            </w:r>
            <w:r w:rsidR="004F476D" w:rsidRPr="000637DF">
              <w:rPr>
                <w:rFonts w:ascii="Times New Roman" w:hAnsi="Times New Roman"/>
                <w:bCs/>
                <w:iCs/>
                <w:sz w:val="26"/>
                <w:szCs w:val="26"/>
                <w:lang w:val="vi-VN"/>
              </w:rPr>
              <w:t xml:space="preserve">Nghị định số </w:t>
            </w:r>
            <w:r w:rsidR="004F476D" w:rsidRPr="000637DF">
              <w:rPr>
                <w:rFonts w:ascii="Times New Roman" w:hAnsi="Times New Roman"/>
                <w:color w:val="000000"/>
                <w:sz w:val="26"/>
                <w:szCs w:val="26"/>
                <w:shd w:val="clear" w:color="auto" w:fill="FFFFFF"/>
                <w:lang w:val="vi-VN"/>
              </w:rPr>
              <w:t>154/2020/NĐ-CP ngày 31/12/2020</w:t>
            </w:r>
            <w:r w:rsidR="004F476D" w:rsidRPr="000637DF">
              <w:rPr>
                <w:rFonts w:ascii="Times New Roman" w:hAnsi="Times New Roman"/>
                <w:bCs/>
                <w:iCs/>
                <w:sz w:val="26"/>
                <w:szCs w:val="26"/>
                <w:lang w:val="vi-VN"/>
              </w:rPr>
              <w:t xml:space="preserve"> </w:t>
            </w:r>
            <w:r>
              <w:rPr>
                <w:rFonts w:ascii="Times New Roman" w:hAnsi="Times New Roman"/>
                <w:bCs/>
                <w:iCs/>
                <w:sz w:val="26"/>
                <w:szCs w:val="26"/>
                <w:lang w:val="en-US"/>
              </w:rPr>
              <w:t xml:space="preserve">của Chính phủ </w:t>
            </w:r>
            <w:r w:rsidR="004F476D" w:rsidRPr="000637DF">
              <w:rPr>
                <w:rFonts w:ascii="Times New Roman" w:hAnsi="Times New Roman"/>
                <w:bCs/>
                <w:iCs/>
                <w:sz w:val="26"/>
                <w:szCs w:val="26"/>
                <w:lang w:val="vi-VN"/>
              </w:rPr>
              <w:t>sửa đổi</w:t>
            </w:r>
            <w:r w:rsidR="004F476D" w:rsidRPr="000637DF">
              <w:rPr>
                <w:rFonts w:ascii="Times New Roman" w:hAnsi="Times New Roman"/>
                <w:bCs/>
                <w:iCs/>
                <w:sz w:val="26"/>
                <w:szCs w:val="26"/>
              </w:rPr>
              <w:t>,</w:t>
            </w:r>
            <w:r w:rsidR="004F476D" w:rsidRPr="000637DF">
              <w:rPr>
                <w:rFonts w:ascii="Times New Roman" w:hAnsi="Times New Roman"/>
                <w:bCs/>
                <w:iCs/>
                <w:sz w:val="26"/>
                <w:szCs w:val="26"/>
                <w:lang w:val="vi-VN"/>
              </w:rPr>
              <w:t xml:space="preserve"> </w:t>
            </w:r>
            <w:r w:rsidR="004F476D" w:rsidRPr="000637DF">
              <w:rPr>
                <w:rFonts w:ascii="Times New Roman" w:hAnsi="Times New Roman"/>
                <w:color w:val="000000"/>
                <w:sz w:val="26"/>
                <w:szCs w:val="26"/>
                <w:shd w:val="clear" w:color="auto" w:fill="FFFFFF"/>
                <w:lang w:val="vi-VN"/>
              </w:rPr>
              <w:t>bổ sung một số điều của Nghị định số</w:t>
            </w:r>
            <w:r w:rsidR="004F476D" w:rsidRPr="000637DF">
              <w:rPr>
                <w:rFonts w:ascii="Times New Roman" w:hAnsi="Times New Roman"/>
                <w:bCs/>
                <w:iCs/>
                <w:sz w:val="26"/>
                <w:szCs w:val="26"/>
                <w:lang w:val="vi-VN"/>
              </w:rPr>
              <w:t xml:space="preserve"> 34/2016/NĐ-CP </w:t>
            </w:r>
            <w:r w:rsidR="004F476D" w:rsidRPr="000637DF">
              <w:rPr>
                <w:rFonts w:ascii="Times New Roman" w:hAnsi="Times New Roman"/>
                <w:sz w:val="26"/>
                <w:szCs w:val="26"/>
                <w:lang w:val="vi-VN"/>
              </w:rPr>
              <w:t>ngày 14/5/2016 của Chính phủ quy định chi tiết một số điều và biện pháp thi hành Luật Ban hành văn bản quy phạm pháp luật</w:t>
            </w:r>
            <w:r w:rsidR="004F476D" w:rsidRPr="000637DF">
              <w:rPr>
                <w:rFonts w:ascii="Times New Roman" w:hAnsi="Times New Roman"/>
                <w:sz w:val="26"/>
                <w:szCs w:val="26"/>
              </w:rPr>
              <w:t>.</w:t>
            </w:r>
          </w:p>
        </w:tc>
        <w:tc>
          <w:tcPr>
            <w:tcW w:w="5103" w:type="dxa"/>
            <w:shd w:val="clear" w:color="auto" w:fill="auto"/>
          </w:tcPr>
          <w:p w:rsidR="004F476D" w:rsidRPr="005D0970" w:rsidRDefault="004F476D" w:rsidP="00C87794">
            <w:pPr>
              <w:spacing w:before="60" w:after="60"/>
              <w:jc w:val="both"/>
              <w:rPr>
                <w:sz w:val="26"/>
                <w:szCs w:val="26"/>
                <w:lang w:val="nl-NL"/>
              </w:rPr>
            </w:pPr>
            <w:r w:rsidRPr="005D0970">
              <w:rPr>
                <w:sz w:val="26"/>
                <w:szCs w:val="26"/>
                <w:lang w:val="nl-NL"/>
              </w:rPr>
              <w:t>Bộ Công Thương tiếp thu và rà soát, chỉnh sửa trong dự thảo Nghị định.</w:t>
            </w:r>
          </w:p>
        </w:tc>
      </w:tr>
    </w:tbl>
    <w:p w:rsidR="00DD7C53" w:rsidRPr="00362020" w:rsidRDefault="00DD7C53" w:rsidP="0042658B">
      <w:pPr>
        <w:rPr>
          <w:sz w:val="2"/>
          <w:szCs w:val="2"/>
        </w:rPr>
      </w:pPr>
    </w:p>
    <w:sectPr w:rsidR="00DD7C53" w:rsidRPr="00362020" w:rsidSect="00875533">
      <w:headerReference w:type="default" r:id="rId8"/>
      <w:footerReference w:type="default" r:id="rId9"/>
      <w:pgSz w:w="16839" w:h="11907" w:orient="landscape" w:code="9"/>
      <w:pgMar w:top="1134" w:right="1134" w:bottom="1134" w:left="1134" w:header="510"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D4" w:rsidRDefault="00A640D4">
      <w:r>
        <w:separator/>
      </w:r>
    </w:p>
  </w:endnote>
  <w:endnote w:type="continuationSeparator" w:id="0">
    <w:p w:rsidR="00A640D4" w:rsidRDefault="00A6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C6" w:rsidRDefault="00543FC6">
    <w:pPr>
      <w:pStyle w:val="Footer"/>
      <w:jc w:val="right"/>
    </w:pPr>
  </w:p>
  <w:p w:rsidR="00543FC6" w:rsidRDefault="00543FC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D4" w:rsidRDefault="00A640D4">
      <w:r>
        <w:separator/>
      </w:r>
    </w:p>
  </w:footnote>
  <w:footnote w:type="continuationSeparator" w:id="0">
    <w:p w:rsidR="00A640D4" w:rsidRDefault="00A64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48067"/>
      <w:docPartObj>
        <w:docPartGallery w:val="Page Numbers (Top of Page)"/>
        <w:docPartUnique/>
      </w:docPartObj>
    </w:sdtPr>
    <w:sdtEndPr>
      <w:rPr>
        <w:noProof/>
      </w:rPr>
    </w:sdtEndPr>
    <w:sdtContent>
      <w:p w:rsidR="00543FC6" w:rsidRDefault="00543FC6">
        <w:pPr>
          <w:pStyle w:val="Header"/>
          <w:jc w:val="center"/>
        </w:pPr>
        <w:r>
          <w:fldChar w:fldCharType="begin"/>
        </w:r>
        <w:r>
          <w:instrText xml:space="preserve"> PAGE   \* MERGEFORMAT </w:instrText>
        </w:r>
        <w:r>
          <w:fldChar w:fldCharType="separate"/>
        </w:r>
        <w:r w:rsidR="00C955F8">
          <w:rPr>
            <w:noProof/>
          </w:rPr>
          <w:t>28</w:t>
        </w:r>
        <w:r>
          <w:rPr>
            <w:noProof/>
          </w:rPr>
          <w:fldChar w:fldCharType="end"/>
        </w:r>
      </w:p>
    </w:sdtContent>
  </w:sdt>
  <w:p w:rsidR="00543FC6" w:rsidRDefault="00543F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C6A7B84"/>
    <w:multiLevelType w:val="hybridMultilevel"/>
    <w:tmpl w:val="96CA3BF4"/>
    <w:lvl w:ilvl="0" w:tplc="5CCC72E8">
      <w:numFmt w:val="bullet"/>
      <w:lvlText w:val="-"/>
      <w:lvlJc w:val="left"/>
      <w:pPr>
        <w:ind w:left="-54" w:hanging="360"/>
      </w:pPr>
      <w:rPr>
        <w:rFonts w:ascii="Times New Roman" w:eastAsia="Times New Roman"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 w15:restartNumberingAfterBreak="0">
    <w:nsid w:val="12C70243"/>
    <w:multiLevelType w:val="hybridMultilevel"/>
    <w:tmpl w:val="C186E5E8"/>
    <w:lvl w:ilvl="0" w:tplc="0409001B">
      <w:start w:val="1"/>
      <w:numFmt w:val="lowerRoman"/>
      <w:lvlText w:val="%1."/>
      <w:lvlJc w:val="righ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3" w15:restartNumberingAfterBreak="0">
    <w:nsid w:val="16A143E1"/>
    <w:multiLevelType w:val="hybridMultilevel"/>
    <w:tmpl w:val="95902850"/>
    <w:lvl w:ilvl="0" w:tplc="06D6BB0A">
      <w:start w:val="1"/>
      <w:numFmt w:val="decimal"/>
      <w:lvlText w:val="%1."/>
      <w:lvlJc w:val="left"/>
      <w:pPr>
        <w:ind w:left="836" w:hanging="281"/>
      </w:pPr>
      <w:rPr>
        <w:rFonts w:ascii="Times New Roman" w:eastAsia="Times New Roman" w:hAnsi="Times New Roman" w:cs="Times New Roman" w:hint="default"/>
        <w:spacing w:val="0"/>
        <w:w w:val="100"/>
        <w:sz w:val="28"/>
        <w:szCs w:val="28"/>
      </w:rPr>
    </w:lvl>
    <w:lvl w:ilvl="1" w:tplc="09AAFAC0">
      <w:numFmt w:val="bullet"/>
      <w:lvlText w:val="•"/>
      <w:lvlJc w:val="left"/>
      <w:pPr>
        <w:ind w:left="1726" w:hanging="281"/>
      </w:pPr>
      <w:rPr>
        <w:rFonts w:hint="default"/>
      </w:rPr>
    </w:lvl>
    <w:lvl w:ilvl="2" w:tplc="352C3672">
      <w:numFmt w:val="bullet"/>
      <w:lvlText w:val="•"/>
      <w:lvlJc w:val="left"/>
      <w:pPr>
        <w:ind w:left="2612" w:hanging="281"/>
      </w:pPr>
      <w:rPr>
        <w:rFonts w:hint="default"/>
      </w:rPr>
    </w:lvl>
    <w:lvl w:ilvl="3" w:tplc="44C6F594">
      <w:numFmt w:val="bullet"/>
      <w:lvlText w:val="•"/>
      <w:lvlJc w:val="left"/>
      <w:pPr>
        <w:ind w:left="3499" w:hanging="281"/>
      </w:pPr>
      <w:rPr>
        <w:rFonts w:hint="default"/>
      </w:rPr>
    </w:lvl>
    <w:lvl w:ilvl="4" w:tplc="B0983902">
      <w:numFmt w:val="bullet"/>
      <w:lvlText w:val="•"/>
      <w:lvlJc w:val="left"/>
      <w:pPr>
        <w:ind w:left="4385" w:hanging="281"/>
      </w:pPr>
      <w:rPr>
        <w:rFonts w:hint="default"/>
      </w:rPr>
    </w:lvl>
    <w:lvl w:ilvl="5" w:tplc="5B5C5156">
      <w:numFmt w:val="bullet"/>
      <w:lvlText w:val="•"/>
      <w:lvlJc w:val="left"/>
      <w:pPr>
        <w:ind w:left="5272" w:hanging="281"/>
      </w:pPr>
      <w:rPr>
        <w:rFonts w:hint="default"/>
      </w:rPr>
    </w:lvl>
    <w:lvl w:ilvl="6" w:tplc="A5A67662">
      <w:numFmt w:val="bullet"/>
      <w:lvlText w:val="•"/>
      <w:lvlJc w:val="left"/>
      <w:pPr>
        <w:ind w:left="6158" w:hanging="281"/>
      </w:pPr>
      <w:rPr>
        <w:rFonts w:hint="default"/>
      </w:rPr>
    </w:lvl>
    <w:lvl w:ilvl="7" w:tplc="0AE8AF60">
      <w:numFmt w:val="bullet"/>
      <w:lvlText w:val="•"/>
      <w:lvlJc w:val="left"/>
      <w:pPr>
        <w:ind w:left="7045" w:hanging="281"/>
      </w:pPr>
      <w:rPr>
        <w:rFonts w:hint="default"/>
      </w:rPr>
    </w:lvl>
    <w:lvl w:ilvl="8" w:tplc="7F8A3460">
      <w:numFmt w:val="bullet"/>
      <w:lvlText w:val="•"/>
      <w:lvlJc w:val="left"/>
      <w:pPr>
        <w:ind w:left="7931" w:hanging="281"/>
      </w:pPr>
      <w:rPr>
        <w:rFonts w:hint="default"/>
      </w:rPr>
    </w:lvl>
  </w:abstractNum>
  <w:abstractNum w:abstractNumId="4" w15:restartNumberingAfterBreak="0">
    <w:nsid w:val="18EB1B69"/>
    <w:multiLevelType w:val="hybridMultilevel"/>
    <w:tmpl w:val="D370092C"/>
    <w:lvl w:ilvl="0" w:tplc="43186D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55D3A"/>
    <w:multiLevelType w:val="hybridMultilevel"/>
    <w:tmpl w:val="81226A96"/>
    <w:lvl w:ilvl="0" w:tplc="04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A1473E"/>
    <w:multiLevelType w:val="hybridMultilevel"/>
    <w:tmpl w:val="BE22CA6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587F3BEC"/>
    <w:multiLevelType w:val="hybridMultilevel"/>
    <w:tmpl w:val="2DA8DB3E"/>
    <w:lvl w:ilvl="0" w:tplc="6608D756">
      <w:numFmt w:val="bullet"/>
      <w:lvlText w:val="-"/>
      <w:lvlJc w:val="left"/>
      <w:pPr>
        <w:ind w:left="101" w:hanging="183"/>
      </w:pPr>
      <w:rPr>
        <w:rFonts w:ascii="Times New Roman" w:eastAsia="Times New Roman" w:hAnsi="Times New Roman" w:cs="Times New Roman" w:hint="default"/>
        <w:w w:val="100"/>
        <w:sz w:val="28"/>
        <w:szCs w:val="28"/>
        <w:lang w:val="en-US" w:eastAsia="en-US" w:bidi="ar-SA"/>
      </w:rPr>
    </w:lvl>
    <w:lvl w:ilvl="1" w:tplc="85E8ABB8">
      <w:numFmt w:val="bullet"/>
      <w:lvlText w:val="•"/>
      <w:lvlJc w:val="left"/>
      <w:pPr>
        <w:ind w:left="1018" w:hanging="183"/>
      </w:pPr>
      <w:rPr>
        <w:rFonts w:hint="default"/>
        <w:lang w:val="en-US" w:eastAsia="en-US" w:bidi="ar-SA"/>
      </w:rPr>
    </w:lvl>
    <w:lvl w:ilvl="2" w:tplc="1C2062B8">
      <w:numFmt w:val="bullet"/>
      <w:lvlText w:val="•"/>
      <w:lvlJc w:val="left"/>
      <w:pPr>
        <w:ind w:left="1937" w:hanging="183"/>
      </w:pPr>
      <w:rPr>
        <w:rFonts w:hint="default"/>
        <w:lang w:val="en-US" w:eastAsia="en-US" w:bidi="ar-SA"/>
      </w:rPr>
    </w:lvl>
    <w:lvl w:ilvl="3" w:tplc="92BCD4D8">
      <w:numFmt w:val="bullet"/>
      <w:lvlText w:val="•"/>
      <w:lvlJc w:val="left"/>
      <w:pPr>
        <w:ind w:left="2856" w:hanging="183"/>
      </w:pPr>
      <w:rPr>
        <w:rFonts w:hint="default"/>
        <w:lang w:val="en-US" w:eastAsia="en-US" w:bidi="ar-SA"/>
      </w:rPr>
    </w:lvl>
    <w:lvl w:ilvl="4" w:tplc="F6887572">
      <w:numFmt w:val="bullet"/>
      <w:lvlText w:val="•"/>
      <w:lvlJc w:val="left"/>
      <w:pPr>
        <w:ind w:left="3774" w:hanging="183"/>
      </w:pPr>
      <w:rPr>
        <w:rFonts w:hint="default"/>
        <w:lang w:val="en-US" w:eastAsia="en-US" w:bidi="ar-SA"/>
      </w:rPr>
    </w:lvl>
    <w:lvl w:ilvl="5" w:tplc="0AFA536E">
      <w:numFmt w:val="bullet"/>
      <w:lvlText w:val="•"/>
      <w:lvlJc w:val="left"/>
      <w:pPr>
        <w:ind w:left="4693" w:hanging="183"/>
      </w:pPr>
      <w:rPr>
        <w:rFonts w:hint="default"/>
        <w:lang w:val="en-US" w:eastAsia="en-US" w:bidi="ar-SA"/>
      </w:rPr>
    </w:lvl>
    <w:lvl w:ilvl="6" w:tplc="F9F4C98E">
      <w:numFmt w:val="bullet"/>
      <w:lvlText w:val="•"/>
      <w:lvlJc w:val="left"/>
      <w:pPr>
        <w:ind w:left="5612" w:hanging="183"/>
      </w:pPr>
      <w:rPr>
        <w:rFonts w:hint="default"/>
        <w:lang w:val="en-US" w:eastAsia="en-US" w:bidi="ar-SA"/>
      </w:rPr>
    </w:lvl>
    <w:lvl w:ilvl="7" w:tplc="CE0C3A5C">
      <w:numFmt w:val="bullet"/>
      <w:lvlText w:val="•"/>
      <w:lvlJc w:val="left"/>
      <w:pPr>
        <w:ind w:left="6530" w:hanging="183"/>
      </w:pPr>
      <w:rPr>
        <w:rFonts w:hint="default"/>
        <w:lang w:val="en-US" w:eastAsia="en-US" w:bidi="ar-SA"/>
      </w:rPr>
    </w:lvl>
    <w:lvl w:ilvl="8" w:tplc="5B262790">
      <w:numFmt w:val="bullet"/>
      <w:lvlText w:val="•"/>
      <w:lvlJc w:val="left"/>
      <w:pPr>
        <w:ind w:left="7449" w:hanging="183"/>
      </w:pPr>
      <w:rPr>
        <w:rFonts w:hint="default"/>
        <w:lang w:val="en-US" w:eastAsia="en-US" w:bidi="ar-SA"/>
      </w:rPr>
    </w:lvl>
  </w:abstractNum>
  <w:abstractNum w:abstractNumId="8" w15:restartNumberingAfterBreak="0">
    <w:nsid w:val="592B1236"/>
    <w:multiLevelType w:val="hybridMultilevel"/>
    <w:tmpl w:val="D06C43CA"/>
    <w:lvl w:ilvl="0" w:tplc="261C5F72">
      <w:start w:val="1"/>
      <w:numFmt w:val="low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B0325"/>
    <w:multiLevelType w:val="hybridMultilevel"/>
    <w:tmpl w:val="BB8C6648"/>
    <w:lvl w:ilvl="0" w:tplc="1B04DCDE">
      <w:start w:val="1"/>
      <w:numFmt w:val="lowerRoman"/>
      <w:lvlText w:val="(%1)"/>
      <w:lvlJc w:val="left"/>
      <w:pPr>
        <w:ind w:left="360"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0" w15:restartNumberingAfterBreak="0">
    <w:nsid w:val="626E56A7"/>
    <w:multiLevelType w:val="hybridMultilevel"/>
    <w:tmpl w:val="3E5A671E"/>
    <w:lvl w:ilvl="0" w:tplc="4704BD9A">
      <w:start w:val="1"/>
      <w:numFmt w:val="decimal"/>
      <w:lvlText w:val="%1."/>
      <w:lvlJc w:val="left"/>
      <w:pPr>
        <w:ind w:left="3904" w:hanging="360"/>
      </w:pPr>
      <w:rPr>
        <w:rFonts w:hint="default"/>
      </w:rPr>
    </w:lvl>
    <w:lvl w:ilvl="1" w:tplc="04090019" w:tentative="1">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1" w15:restartNumberingAfterBreak="0">
    <w:nsid w:val="721E4279"/>
    <w:multiLevelType w:val="hybridMultilevel"/>
    <w:tmpl w:val="804EAC0A"/>
    <w:lvl w:ilvl="0" w:tplc="7BD2BA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33536"/>
    <w:multiLevelType w:val="hybridMultilevel"/>
    <w:tmpl w:val="6DCA517E"/>
    <w:lvl w:ilvl="0" w:tplc="938A792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3"/>
  </w:num>
  <w:num w:numId="6">
    <w:abstractNumId w:val="7"/>
  </w:num>
  <w:num w:numId="7">
    <w:abstractNumId w:val="12"/>
  </w:num>
  <w:num w:numId="8">
    <w:abstractNumId w:val="1"/>
  </w:num>
  <w:num w:numId="9">
    <w:abstractNumId w:val="6"/>
  </w:num>
  <w:num w:numId="10">
    <w:abstractNumId w:val="2"/>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BB"/>
    <w:rsid w:val="000006E8"/>
    <w:rsid w:val="000012BA"/>
    <w:rsid w:val="000023EE"/>
    <w:rsid w:val="0000293D"/>
    <w:rsid w:val="00002F9A"/>
    <w:rsid w:val="00003009"/>
    <w:rsid w:val="000054CF"/>
    <w:rsid w:val="00006939"/>
    <w:rsid w:val="00010147"/>
    <w:rsid w:val="000168E2"/>
    <w:rsid w:val="00023EBB"/>
    <w:rsid w:val="000262BB"/>
    <w:rsid w:val="00026A5C"/>
    <w:rsid w:val="00026CAA"/>
    <w:rsid w:val="000278C7"/>
    <w:rsid w:val="000307A1"/>
    <w:rsid w:val="000315E8"/>
    <w:rsid w:val="00031F00"/>
    <w:rsid w:val="00032046"/>
    <w:rsid w:val="00032517"/>
    <w:rsid w:val="00032FB6"/>
    <w:rsid w:val="000346F7"/>
    <w:rsid w:val="00036D36"/>
    <w:rsid w:val="000437BF"/>
    <w:rsid w:val="00044010"/>
    <w:rsid w:val="00046777"/>
    <w:rsid w:val="00047539"/>
    <w:rsid w:val="00050B3C"/>
    <w:rsid w:val="00050D61"/>
    <w:rsid w:val="000525E0"/>
    <w:rsid w:val="000555AB"/>
    <w:rsid w:val="00056C42"/>
    <w:rsid w:val="00056CF4"/>
    <w:rsid w:val="0005795E"/>
    <w:rsid w:val="00057CC0"/>
    <w:rsid w:val="00062004"/>
    <w:rsid w:val="000637DF"/>
    <w:rsid w:val="000650B5"/>
    <w:rsid w:val="00065551"/>
    <w:rsid w:val="0006703D"/>
    <w:rsid w:val="00071D74"/>
    <w:rsid w:val="00072A20"/>
    <w:rsid w:val="00075BA9"/>
    <w:rsid w:val="00075DD5"/>
    <w:rsid w:val="000764D4"/>
    <w:rsid w:val="00076A5B"/>
    <w:rsid w:val="00076F06"/>
    <w:rsid w:val="00080859"/>
    <w:rsid w:val="00080BE1"/>
    <w:rsid w:val="00081DFC"/>
    <w:rsid w:val="00096434"/>
    <w:rsid w:val="00097178"/>
    <w:rsid w:val="000A1D8B"/>
    <w:rsid w:val="000A34D6"/>
    <w:rsid w:val="000A4B6E"/>
    <w:rsid w:val="000A5F8E"/>
    <w:rsid w:val="000A5FDB"/>
    <w:rsid w:val="000B1F8C"/>
    <w:rsid w:val="000B25E3"/>
    <w:rsid w:val="000B2CD5"/>
    <w:rsid w:val="000B37E6"/>
    <w:rsid w:val="000B6809"/>
    <w:rsid w:val="000B714E"/>
    <w:rsid w:val="000C08F1"/>
    <w:rsid w:val="000C130F"/>
    <w:rsid w:val="000C1C30"/>
    <w:rsid w:val="000C3FF7"/>
    <w:rsid w:val="000C4A99"/>
    <w:rsid w:val="000C54D2"/>
    <w:rsid w:val="000C5D0E"/>
    <w:rsid w:val="000D05FE"/>
    <w:rsid w:val="000D2E7B"/>
    <w:rsid w:val="000D3094"/>
    <w:rsid w:val="000D4C0E"/>
    <w:rsid w:val="000D675E"/>
    <w:rsid w:val="000E07E6"/>
    <w:rsid w:val="000E095A"/>
    <w:rsid w:val="000E162B"/>
    <w:rsid w:val="000E3007"/>
    <w:rsid w:val="000E62EB"/>
    <w:rsid w:val="000E669E"/>
    <w:rsid w:val="000E70C9"/>
    <w:rsid w:val="000F00A5"/>
    <w:rsid w:val="000F07DB"/>
    <w:rsid w:val="000F2B39"/>
    <w:rsid w:val="000F2F97"/>
    <w:rsid w:val="000F3917"/>
    <w:rsid w:val="000F66D5"/>
    <w:rsid w:val="000F77B8"/>
    <w:rsid w:val="00100031"/>
    <w:rsid w:val="001021F5"/>
    <w:rsid w:val="001034F4"/>
    <w:rsid w:val="001047E6"/>
    <w:rsid w:val="00107883"/>
    <w:rsid w:val="00110813"/>
    <w:rsid w:val="001115F5"/>
    <w:rsid w:val="001118A2"/>
    <w:rsid w:val="00111C29"/>
    <w:rsid w:val="0011467B"/>
    <w:rsid w:val="00115899"/>
    <w:rsid w:val="00115BFE"/>
    <w:rsid w:val="00116234"/>
    <w:rsid w:val="00116BE9"/>
    <w:rsid w:val="00117AB9"/>
    <w:rsid w:val="00120373"/>
    <w:rsid w:val="00121D38"/>
    <w:rsid w:val="00123560"/>
    <w:rsid w:val="00127C7C"/>
    <w:rsid w:val="0013092B"/>
    <w:rsid w:val="0013268C"/>
    <w:rsid w:val="00132F1D"/>
    <w:rsid w:val="001364BA"/>
    <w:rsid w:val="001403E0"/>
    <w:rsid w:val="00140EBF"/>
    <w:rsid w:val="00145931"/>
    <w:rsid w:val="001459DF"/>
    <w:rsid w:val="00150CAA"/>
    <w:rsid w:val="00151F2C"/>
    <w:rsid w:val="00153677"/>
    <w:rsid w:val="00153E1B"/>
    <w:rsid w:val="00154141"/>
    <w:rsid w:val="00154496"/>
    <w:rsid w:val="0015667D"/>
    <w:rsid w:val="00156B91"/>
    <w:rsid w:val="00161BF1"/>
    <w:rsid w:val="0016436E"/>
    <w:rsid w:val="00167A4C"/>
    <w:rsid w:val="00170549"/>
    <w:rsid w:val="00171966"/>
    <w:rsid w:val="001719D3"/>
    <w:rsid w:val="00171E7D"/>
    <w:rsid w:val="00174EA0"/>
    <w:rsid w:val="0017553B"/>
    <w:rsid w:val="00175C04"/>
    <w:rsid w:val="00176A4E"/>
    <w:rsid w:val="00180C52"/>
    <w:rsid w:val="00181273"/>
    <w:rsid w:val="00186079"/>
    <w:rsid w:val="001866CC"/>
    <w:rsid w:val="00186735"/>
    <w:rsid w:val="00187586"/>
    <w:rsid w:val="001918E1"/>
    <w:rsid w:val="001926EF"/>
    <w:rsid w:val="001934F1"/>
    <w:rsid w:val="001942A7"/>
    <w:rsid w:val="00195215"/>
    <w:rsid w:val="00196DDF"/>
    <w:rsid w:val="00197380"/>
    <w:rsid w:val="001A0724"/>
    <w:rsid w:val="001A7FCB"/>
    <w:rsid w:val="001B2960"/>
    <w:rsid w:val="001B2ADE"/>
    <w:rsid w:val="001B7F59"/>
    <w:rsid w:val="001C0F47"/>
    <w:rsid w:val="001C24D6"/>
    <w:rsid w:val="001C6232"/>
    <w:rsid w:val="001C6DC8"/>
    <w:rsid w:val="001C702A"/>
    <w:rsid w:val="001D136B"/>
    <w:rsid w:val="001D3457"/>
    <w:rsid w:val="001D532C"/>
    <w:rsid w:val="001E0E3B"/>
    <w:rsid w:val="001E32F7"/>
    <w:rsid w:val="001E3930"/>
    <w:rsid w:val="001E4324"/>
    <w:rsid w:val="001E5057"/>
    <w:rsid w:val="001E5E44"/>
    <w:rsid w:val="001E63D6"/>
    <w:rsid w:val="001E6D29"/>
    <w:rsid w:val="001E7BE4"/>
    <w:rsid w:val="001F0FE6"/>
    <w:rsid w:val="001F19C6"/>
    <w:rsid w:val="001F2343"/>
    <w:rsid w:val="001F2539"/>
    <w:rsid w:val="001F3A5B"/>
    <w:rsid w:val="001F713C"/>
    <w:rsid w:val="001F7155"/>
    <w:rsid w:val="00200346"/>
    <w:rsid w:val="00201179"/>
    <w:rsid w:val="00202CC8"/>
    <w:rsid w:val="002046FA"/>
    <w:rsid w:val="0020552E"/>
    <w:rsid w:val="002059B2"/>
    <w:rsid w:val="00206F37"/>
    <w:rsid w:val="00211D1B"/>
    <w:rsid w:val="0021249C"/>
    <w:rsid w:val="00214059"/>
    <w:rsid w:val="0021475E"/>
    <w:rsid w:val="00216832"/>
    <w:rsid w:val="00217E30"/>
    <w:rsid w:val="0022379A"/>
    <w:rsid w:val="002243D7"/>
    <w:rsid w:val="00227437"/>
    <w:rsid w:val="002307DF"/>
    <w:rsid w:val="00231CE1"/>
    <w:rsid w:val="00231D92"/>
    <w:rsid w:val="00235D1F"/>
    <w:rsid w:val="002440B6"/>
    <w:rsid w:val="00244140"/>
    <w:rsid w:val="00244DEE"/>
    <w:rsid w:val="00244EC5"/>
    <w:rsid w:val="00244FF7"/>
    <w:rsid w:val="002451FF"/>
    <w:rsid w:val="00246124"/>
    <w:rsid w:val="002461BA"/>
    <w:rsid w:val="00251930"/>
    <w:rsid w:val="00253472"/>
    <w:rsid w:val="002548D6"/>
    <w:rsid w:val="00254E9A"/>
    <w:rsid w:val="002556EC"/>
    <w:rsid w:val="00256487"/>
    <w:rsid w:val="00256537"/>
    <w:rsid w:val="002618D6"/>
    <w:rsid w:val="002624A6"/>
    <w:rsid w:val="002635F4"/>
    <w:rsid w:val="00263F54"/>
    <w:rsid w:val="002708C2"/>
    <w:rsid w:val="0027459A"/>
    <w:rsid w:val="00282A79"/>
    <w:rsid w:val="0028512F"/>
    <w:rsid w:val="00286D02"/>
    <w:rsid w:val="00286F3F"/>
    <w:rsid w:val="00291553"/>
    <w:rsid w:val="0029247E"/>
    <w:rsid w:val="002944CB"/>
    <w:rsid w:val="002960D0"/>
    <w:rsid w:val="002A1ED3"/>
    <w:rsid w:val="002A28AC"/>
    <w:rsid w:val="002A43B0"/>
    <w:rsid w:val="002A526E"/>
    <w:rsid w:val="002B1444"/>
    <w:rsid w:val="002B2555"/>
    <w:rsid w:val="002B33D8"/>
    <w:rsid w:val="002B394D"/>
    <w:rsid w:val="002B488F"/>
    <w:rsid w:val="002B5A94"/>
    <w:rsid w:val="002B6768"/>
    <w:rsid w:val="002C083B"/>
    <w:rsid w:val="002C09DE"/>
    <w:rsid w:val="002C21C6"/>
    <w:rsid w:val="002C2A64"/>
    <w:rsid w:val="002C3EA3"/>
    <w:rsid w:val="002C5514"/>
    <w:rsid w:val="002C599D"/>
    <w:rsid w:val="002C680F"/>
    <w:rsid w:val="002C6C42"/>
    <w:rsid w:val="002D039B"/>
    <w:rsid w:val="002D2945"/>
    <w:rsid w:val="002D5CAB"/>
    <w:rsid w:val="002D72C8"/>
    <w:rsid w:val="002E095C"/>
    <w:rsid w:val="002E419A"/>
    <w:rsid w:val="002E7AAD"/>
    <w:rsid w:val="002F1562"/>
    <w:rsid w:val="002F1E50"/>
    <w:rsid w:val="002F29F6"/>
    <w:rsid w:val="002F2FDF"/>
    <w:rsid w:val="002F5767"/>
    <w:rsid w:val="002F585E"/>
    <w:rsid w:val="002F6851"/>
    <w:rsid w:val="002F6930"/>
    <w:rsid w:val="002F7A99"/>
    <w:rsid w:val="003000DC"/>
    <w:rsid w:val="003019D0"/>
    <w:rsid w:val="00306033"/>
    <w:rsid w:val="003062B4"/>
    <w:rsid w:val="0031109A"/>
    <w:rsid w:val="00313122"/>
    <w:rsid w:val="00314B54"/>
    <w:rsid w:val="00314D98"/>
    <w:rsid w:val="0031600C"/>
    <w:rsid w:val="0031770A"/>
    <w:rsid w:val="0031798C"/>
    <w:rsid w:val="00320CD3"/>
    <w:rsid w:val="00321BEA"/>
    <w:rsid w:val="00323CA7"/>
    <w:rsid w:val="00324ADB"/>
    <w:rsid w:val="00325EF6"/>
    <w:rsid w:val="003277F2"/>
    <w:rsid w:val="0033021B"/>
    <w:rsid w:val="003312EE"/>
    <w:rsid w:val="00332B06"/>
    <w:rsid w:val="00336767"/>
    <w:rsid w:val="00336E2C"/>
    <w:rsid w:val="00341455"/>
    <w:rsid w:val="00341DB1"/>
    <w:rsid w:val="003427DC"/>
    <w:rsid w:val="0034285B"/>
    <w:rsid w:val="00344F71"/>
    <w:rsid w:val="00345C70"/>
    <w:rsid w:val="00346729"/>
    <w:rsid w:val="003518EB"/>
    <w:rsid w:val="00352485"/>
    <w:rsid w:val="0035388C"/>
    <w:rsid w:val="00355DBB"/>
    <w:rsid w:val="0035607E"/>
    <w:rsid w:val="00356696"/>
    <w:rsid w:val="003572DB"/>
    <w:rsid w:val="003611F8"/>
    <w:rsid w:val="003619B0"/>
    <w:rsid w:val="00362020"/>
    <w:rsid w:val="00362AC2"/>
    <w:rsid w:val="003634AD"/>
    <w:rsid w:val="00364619"/>
    <w:rsid w:val="00364724"/>
    <w:rsid w:val="00365529"/>
    <w:rsid w:val="003656DF"/>
    <w:rsid w:val="0037139F"/>
    <w:rsid w:val="003740D9"/>
    <w:rsid w:val="003747F1"/>
    <w:rsid w:val="00377723"/>
    <w:rsid w:val="00381201"/>
    <w:rsid w:val="00381D1E"/>
    <w:rsid w:val="003862EC"/>
    <w:rsid w:val="00386E6C"/>
    <w:rsid w:val="00387DCC"/>
    <w:rsid w:val="00390D37"/>
    <w:rsid w:val="00393C7A"/>
    <w:rsid w:val="00395039"/>
    <w:rsid w:val="00395D77"/>
    <w:rsid w:val="003A0501"/>
    <w:rsid w:val="003A0A93"/>
    <w:rsid w:val="003A14B4"/>
    <w:rsid w:val="003A14F9"/>
    <w:rsid w:val="003A1743"/>
    <w:rsid w:val="003A184C"/>
    <w:rsid w:val="003A222A"/>
    <w:rsid w:val="003A269E"/>
    <w:rsid w:val="003A6619"/>
    <w:rsid w:val="003B3CEE"/>
    <w:rsid w:val="003B6996"/>
    <w:rsid w:val="003B7895"/>
    <w:rsid w:val="003C004B"/>
    <w:rsid w:val="003C3DAD"/>
    <w:rsid w:val="003C47FB"/>
    <w:rsid w:val="003C6AF7"/>
    <w:rsid w:val="003D34C1"/>
    <w:rsid w:val="003D3541"/>
    <w:rsid w:val="003D3ECC"/>
    <w:rsid w:val="003D5F69"/>
    <w:rsid w:val="003E35AE"/>
    <w:rsid w:val="003E4463"/>
    <w:rsid w:val="003E6C2C"/>
    <w:rsid w:val="003F0F6E"/>
    <w:rsid w:val="003F4153"/>
    <w:rsid w:val="003F6FED"/>
    <w:rsid w:val="003F73D3"/>
    <w:rsid w:val="003F768A"/>
    <w:rsid w:val="0040280A"/>
    <w:rsid w:val="00403B13"/>
    <w:rsid w:val="00404653"/>
    <w:rsid w:val="00406430"/>
    <w:rsid w:val="00412106"/>
    <w:rsid w:val="00414A72"/>
    <w:rsid w:val="00415379"/>
    <w:rsid w:val="0041537C"/>
    <w:rsid w:val="00416713"/>
    <w:rsid w:val="0042058D"/>
    <w:rsid w:val="00420CC5"/>
    <w:rsid w:val="0042102D"/>
    <w:rsid w:val="00421D27"/>
    <w:rsid w:val="0042658B"/>
    <w:rsid w:val="00427283"/>
    <w:rsid w:val="00431B93"/>
    <w:rsid w:val="004327D6"/>
    <w:rsid w:val="00434B48"/>
    <w:rsid w:val="004362D5"/>
    <w:rsid w:val="00436725"/>
    <w:rsid w:val="00436C4C"/>
    <w:rsid w:val="0043739D"/>
    <w:rsid w:val="00437A43"/>
    <w:rsid w:val="004408DA"/>
    <w:rsid w:val="0044166C"/>
    <w:rsid w:val="004425A7"/>
    <w:rsid w:val="00443EE3"/>
    <w:rsid w:val="00444151"/>
    <w:rsid w:val="0044546E"/>
    <w:rsid w:val="00445BAF"/>
    <w:rsid w:val="00446E58"/>
    <w:rsid w:val="00450DFA"/>
    <w:rsid w:val="00452873"/>
    <w:rsid w:val="00454D8C"/>
    <w:rsid w:val="004572C7"/>
    <w:rsid w:val="00457AEF"/>
    <w:rsid w:val="0046106B"/>
    <w:rsid w:val="00462521"/>
    <w:rsid w:val="00471EB3"/>
    <w:rsid w:val="004721E2"/>
    <w:rsid w:val="00472EE9"/>
    <w:rsid w:val="0047451A"/>
    <w:rsid w:val="00474B61"/>
    <w:rsid w:val="00474C5F"/>
    <w:rsid w:val="00474CA9"/>
    <w:rsid w:val="00474CE7"/>
    <w:rsid w:val="00474E87"/>
    <w:rsid w:val="00475E7E"/>
    <w:rsid w:val="004779AA"/>
    <w:rsid w:val="00477AB2"/>
    <w:rsid w:val="00481317"/>
    <w:rsid w:val="004825FE"/>
    <w:rsid w:val="00482BD4"/>
    <w:rsid w:val="00484137"/>
    <w:rsid w:val="004843FE"/>
    <w:rsid w:val="00484532"/>
    <w:rsid w:val="00484F4E"/>
    <w:rsid w:val="00485E82"/>
    <w:rsid w:val="004860D9"/>
    <w:rsid w:val="004866E8"/>
    <w:rsid w:val="00487931"/>
    <w:rsid w:val="004879AC"/>
    <w:rsid w:val="00493396"/>
    <w:rsid w:val="00493450"/>
    <w:rsid w:val="00494702"/>
    <w:rsid w:val="004A1F32"/>
    <w:rsid w:val="004A5A37"/>
    <w:rsid w:val="004A5B91"/>
    <w:rsid w:val="004A650B"/>
    <w:rsid w:val="004B152C"/>
    <w:rsid w:val="004B21B0"/>
    <w:rsid w:val="004B41D1"/>
    <w:rsid w:val="004B46FF"/>
    <w:rsid w:val="004B508B"/>
    <w:rsid w:val="004B68B7"/>
    <w:rsid w:val="004B6E02"/>
    <w:rsid w:val="004C06F7"/>
    <w:rsid w:val="004C0EE7"/>
    <w:rsid w:val="004C3443"/>
    <w:rsid w:val="004C351F"/>
    <w:rsid w:val="004C3EA0"/>
    <w:rsid w:val="004C5275"/>
    <w:rsid w:val="004C62A8"/>
    <w:rsid w:val="004C6302"/>
    <w:rsid w:val="004C756C"/>
    <w:rsid w:val="004C7E72"/>
    <w:rsid w:val="004D06F1"/>
    <w:rsid w:val="004D192E"/>
    <w:rsid w:val="004D1BE9"/>
    <w:rsid w:val="004D1D19"/>
    <w:rsid w:val="004D5A79"/>
    <w:rsid w:val="004D5F08"/>
    <w:rsid w:val="004D644D"/>
    <w:rsid w:val="004D6663"/>
    <w:rsid w:val="004E120D"/>
    <w:rsid w:val="004E2760"/>
    <w:rsid w:val="004E2BE6"/>
    <w:rsid w:val="004E308E"/>
    <w:rsid w:val="004E7D58"/>
    <w:rsid w:val="004F040D"/>
    <w:rsid w:val="004F42CC"/>
    <w:rsid w:val="004F476D"/>
    <w:rsid w:val="004F6FC0"/>
    <w:rsid w:val="005001F4"/>
    <w:rsid w:val="005041F6"/>
    <w:rsid w:val="00506CF8"/>
    <w:rsid w:val="005108D2"/>
    <w:rsid w:val="00511654"/>
    <w:rsid w:val="00513C16"/>
    <w:rsid w:val="00513ECD"/>
    <w:rsid w:val="0051516D"/>
    <w:rsid w:val="00517D8E"/>
    <w:rsid w:val="00517F5B"/>
    <w:rsid w:val="00520E97"/>
    <w:rsid w:val="0052248E"/>
    <w:rsid w:val="00522932"/>
    <w:rsid w:val="00526706"/>
    <w:rsid w:val="00527F63"/>
    <w:rsid w:val="005306FD"/>
    <w:rsid w:val="00530D75"/>
    <w:rsid w:val="00532239"/>
    <w:rsid w:val="00532C48"/>
    <w:rsid w:val="00532F9C"/>
    <w:rsid w:val="00534A32"/>
    <w:rsid w:val="00534D03"/>
    <w:rsid w:val="005350ED"/>
    <w:rsid w:val="00543350"/>
    <w:rsid w:val="00543984"/>
    <w:rsid w:val="00543FC6"/>
    <w:rsid w:val="0054655F"/>
    <w:rsid w:val="005479E6"/>
    <w:rsid w:val="0055120B"/>
    <w:rsid w:val="005538D8"/>
    <w:rsid w:val="005569BB"/>
    <w:rsid w:val="00556FCF"/>
    <w:rsid w:val="00557696"/>
    <w:rsid w:val="00565238"/>
    <w:rsid w:val="00565F35"/>
    <w:rsid w:val="00566F9A"/>
    <w:rsid w:val="005709F3"/>
    <w:rsid w:val="00572873"/>
    <w:rsid w:val="00580DF0"/>
    <w:rsid w:val="00584CCD"/>
    <w:rsid w:val="00585B07"/>
    <w:rsid w:val="0058649F"/>
    <w:rsid w:val="00593B53"/>
    <w:rsid w:val="005957A0"/>
    <w:rsid w:val="00596084"/>
    <w:rsid w:val="0059756D"/>
    <w:rsid w:val="005A3F08"/>
    <w:rsid w:val="005A5C48"/>
    <w:rsid w:val="005B1DC7"/>
    <w:rsid w:val="005B5591"/>
    <w:rsid w:val="005B67F7"/>
    <w:rsid w:val="005B6CEF"/>
    <w:rsid w:val="005B7CEB"/>
    <w:rsid w:val="005C0DD7"/>
    <w:rsid w:val="005C18DD"/>
    <w:rsid w:val="005C2A92"/>
    <w:rsid w:val="005C3486"/>
    <w:rsid w:val="005C3770"/>
    <w:rsid w:val="005C6EAE"/>
    <w:rsid w:val="005D0970"/>
    <w:rsid w:val="005D0A54"/>
    <w:rsid w:val="005D7840"/>
    <w:rsid w:val="005D78BF"/>
    <w:rsid w:val="005E1D09"/>
    <w:rsid w:val="005E331A"/>
    <w:rsid w:val="005E4860"/>
    <w:rsid w:val="005E58D4"/>
    <w:rsid w:val="005E6259"/>
    <w:rsid w:val="005F0856"/>
    <w:rsid w:val="005F1E3C"/>
    <w:rsid w:val="005F2D84"/>
    <w:rsid w:val="005F332E"/>
    <w:rsid w:val="005F3B67"/>
    <w:rsid w:val="005F48B1"/>
    <w:rsid w:val="005F5057"/>
    <w:rsid w:val="005F5DAD"/>
    <w:rsid w:val="005F7BED"/>
    <w:rsid w:val="00601C60"/>
    <w:rsid w:val="00601CBB"/>
    <w:rsid w:val="00601E14"/>
    <w:rsid w:val="00610FD4"/>
    <w:rsid w:val="00611ECC"/>
    <w:rsid w:val="0061467B"/>
    <w:rsid w:val="006149CA"/>
    <w:rsid w:val="006211FE"/>
    <w:rsid w:val="0062208A"/>
    <w:rsid w:val="00623707"/>
    <w:rsid w:val="006238F8"/>
    <w:rsid w:val="00623B45"/>
    <w:rsid w:val="00627700"/>
    <w:rsid w:val="006302BE"/>
    <w:rsid w:val="00630D6E"/>
    <w:rsid w:val="00631D32"/>
    <w:rsid w:val="006320A0"/>
    <w:rsid w:val="00632FFB"/>
    <w:rsid w:val="00635128"/>
    <w:rsid w:val="00635130"/>
    <w:rsid w:val="0063555B"/>
    <w:rsid w:val="0063754D"/>
    <w:rsid w:val="00637B82"/>
    <w:rsid w:val="00643BF7"/>
    <w:rsid w:val="00644E1E"/>
    <w:rsid w:val="00644E66"/>
    <w:rsid w:val="00647288"/>
    <w:rsid w:val="006478CA"/>
    <w:rsid w:val="00650B42"/>
    <w:rsid w:val="006522F5"/>
    <w:rsid w:val="006531AC"/>
    <w:rsid w:val="006537A1"/>
    <w:rsid w:val="00656D86"/>
    <w:rsid w:val="00657179"/>
    <w:rsid w:val="0065728E"/>
    <w:rsid w:val="00660293"/>
    <w:rsid w:val="00660CC0"/>
    <w:rsid w:val="006611DD"/>
    <w:rsid w:val="00661D09"/>
    <w:rsid w:val="00661FF7"/>
    <w:rsid w:val="00666435"/>
    <w:rsid w:val="00671BC5"/>
    <w:rsid w:val="006743E1"/>
    <w:rsid w:val="0067447C"/>
    <w:rsid w:val="00676317"/>
    <w:rsid w:val="00680514"/>
    <w:rsid w:val="00680C39"/>
    <w:rsid w:val="00681E68"/>
    <w:rsid w:val="006837D0"/>
    <w:rsid w:val="00684F9C"/>
    <w:rsid w:val="006864B3"/>
    <w:rsid w:val="00686CE6"/>
    <w:rsid w:val="00690F34"/>
    <w:rsid w:val="0069199A"/>
    <w:rsid w:val="00691F62"/>
    <w:rsid w:val="00696122"/>
    <w:rsid w:val="00696131"/>
    <w:rsid w:val="00696DB4"/>
    <w:rsid w:val="006A57F6"/>
    <w:rsid w:val="006A6C0E"/>
    <w:rsid w:val="006C00CA"/>
    <w:rsid w:val="006C06FA"/>
    <w:rsid w:val="006C2EC4"/>
    <w:rsid w:val="006C329B"/>
    <w:rsid w:val="006C7EC6"/>
    <w:rsid w:val="006D0165"/>
    <w:rsid w:val="006D01BA"/>
    <w:rsid w:val="006D0570"/>
    <w:rsid w:val="006D3946"/>
    <w:rsid w:val="006D3E5B"/>
    <w:rsid w:val="006D460D"/>
    <w:rsid w:val="006D466E"/>
    <w:rsid w:val="006D5BC2"/>
    <w:rsid w:val="006E4AC4"/>
    <w:rsid w:val="006E4BCA"/>
    <w:rsid w:val="006E532A"/>
    <w:rsid w:val="006E615F"/>
    <w:rsid w:val="006E62A6"/>
    <w:rsid w:val="006E6733"/>
    <w:rsid w:val="006F1EE2"/>
    <w:rsid w:val="006F2271"/>
    <w:rsid w:val="006F46E2"/>
    <w:rsid w:val="006F5122"/>
    <w:rsid w:val="006F6364"/>
    <w:rsid w:val="006F6CCC"/>
    <w:rsid w:val="006F79F3"/>
    <w:rsid w:val="00700B36"/>
    <w:rsid w:val="00700BE9"/>
    <w:rsid w:val="00701650"/>
    <w:rsid w:val="00703028"/>
    <w:rsid w:val="00705568"/>
    <w:rsid w:val="00705E9C"/>
    <w:rsid w:val="00705F18"/>
    <w:rsid w:val="00710ADA"/>
    <w:rsid w:val="00711363"/>
    <w:rsid w:val="00714799"/>
    <w:rsid w:val="00721D0D"/>
    <w:rsid w:val="00722EEC"/>
    <w:rsid w:val="007230DA"/>
    <w:rsid w:val="0072366C"/>
    <w:rsid w:val="00723830"/>
    <w:rsid w:val="00724C9D"/>
    <w:rsid w:val="00724F42"/>
    <w:rsid w:val="00726CE2"/>
    <w:rsid w:val="00727A8E"/>
    <w:rsid w:val="00727B68"/>
    <w:rsid w:val="00734438"/>
    <w:rsid w:val="0073582F"/>
    <w:rsid w:val="00735E84"/>
    <w:rsid w:val="0073688B"/>
    <w:rsid w:val="00736A87"/>
    <w:rsid w:val="00737630"/>
    <w:rsid w:val="00737EF3"/>
    <w:rsid w:val="00740AC0"/>
    <w:rsid w:val="007412EE"/>
    <w:rsid w:val="007418BE"/>
    <w:rsid w:val="00742D0C"/>
    <w:rsid w:val="0074301B"/>
    <w:rsid w:val="00744AD3"/>
    <w:rsid w:val="0074622D"/>
    <w:rsid w:val="00746A1A"/>
    <w:rsid w:val="00750E94"/>
    <w:rsid w:val="0075115D"/>
    <w:rsid w:val="00752B64"/>
    <w:rsid w:val="007537BF"/>
    <w:rsid w:val="00754BEE"/>
    <w:rsid w:val="00755C94"/>
    <w:rsid w:val="00755FF0"/>
    <w:rsid w:val="0075666C"/>
    <w:rsid w:val="00757637"/>
    <w:rsid w:val="0076097C"/>
    <w:rsid w:val="007634A2"/>
    <w:rsid w:val="00763F4A"/>
    <w:rsid w:val="00765620"/>
    <w:rsid w:val="00765E8A"/>
    <w:rsid w:val="00766338"/>
    <w:rsid w:val="00766FD1"/>
    <w:rsid w:val="00772255"/>
    <w:rsid w:val="00773F39"/>
    <w:rsid w:val="00776893"/>
    <w:rsid w:val="00776B98"/>
    <w:rsid w:val="00781514"/>
    <w:rsid w:val="00782F70"/>
    <w:rsid w:val="007830DA"/>
    <w:rsid w:val="00783621"/>
    <w:rsid w:val="00785392"/>
    <w:rsid w:val="007874FD"/>
    <w:rsid w:val="0079230D"/>
    <w:rsid w:val="00792FA2"/>
    <w:rsid w:val="00793975"/>
    <w:rsid w:val="00795F33"/>
    <w:rsid w:val="00797451"/>
    <w:rsid w:val="00797CBA"/>
    <w:rsid w:val="007A2D83"/>
    <w:rsid w:val="007A30D0"/>
    <w:rsid w:val="007A3F10"/>
    <w:rsid w:val="007A5482"/>
    <w:rsid w:val="007A6B89"/>
    <w:rsid w:val="007B080F"/>
    <w:rsid w:val="007B1D3C"/>
    <w:rsid w:val="007B3764"/>
    <w:rsid w:val="007B73AC"/>
    <w:rsid w:val="007C015B"/>
    <w:rsid w:val="007C24F6"/>
    <w:rsid w:val="007C470C"/>
    <w:rsid w:val="007D14A1"/>
    <w:rsid w:val="007D2794"/>
    <w:rsid w:val="007D4C07"/>
    <w:rsid w:val="007D4D2B"/>
    <w:rsid w:val="007D5C9A"/>
    <w:rsid w:val="007D7911"/>
    <w:rsid w:val="007E28EB"/>
    <w:rsid w:val="007E2F93"/>
    <w:rsid w:val="007E42FC"/>
    <w:rsid w:val="007F059B"/>
    <w:rsid w:val="007F0D70"/>
    <w:rsid w:val="007F0EE4"/>
    <w:rsid w:val="007F16F1"/>
    <w:rsid w:val="007F2B8F"/>
    <w:rsid w:val="007F3805"/>
    <w:rsid w:val="007F3EFB"/>
    <w:rsid w:val="007F62A8"/>
    <w:rsid w:val="007F64AA"/>
    <w:rsid w:val="00800172"/>
    <w:rsid w:val="00801788"/>
    <w:rsid w:val="00802DE0"/>
    <w:rsid w:val="0080353F"/>
    <w:rsid w:val="0080751A"/>
    <w:rsid w:val="00810687"/>
    <w:rsid w:val="008107A5"/>
    <w:rsid w:val="00810C19"/>
    <w:rsid w:val="008116FF"/>
    <w:rsid w:val="0081217C"/>
    <w:rsid w:val="00814352"/>
    <w:rsid w:val="00816246"/>
    <w:rsid w:val="00816637"/>
    <w:rsid w:val="00816DA8"/>
    <w:rsid w:val="00817178"/>
    <w:rsid w:val="008207B6"/>
    <w:rsid w:val="00820D1D"/>
    <w:rsid w:val="00821365"/>
    <w:rsid w:val="00822BCE"/>
    <w:rsid w:val="00823200"/>
    <w:rsid w:val="0082338D"/>
    <w:rsid w:val="00824CE0"/>
    <w:rsid w:val="0082540F"/>
    <w:rsid w:val="008308AD"/>
    <w:rsid w:val="0083281D"/>
    <w:rsid w:val="00836623"/>
    <w:rsid w:val="008379C5"/>
    <w:rsid w:val="00843339"/>
    <w:rsid w:val="0084347C"/>
    <w:rsid w:val="008434F4"/>
    <w:rsid w:val="0084454C"/>
    <w:rsid w:val="00844E34"/>
    <w:rsid w:val="0084531F"/>
    <w:rsid w:val="00850938"/>
    <w:rsid w:val="00851DBD"/>
    <w:rsid w:val="00853483"/>
    <w:rsid w:val="0085469B"/>
    <w:rsid w:val="00854C1A"/>
    <w:rsid w:val="00856A32"/>
    <w:rsid w:val="008621D2"/>
    <w:rsid w:val="00862FE2"/>
    <w:rsid w:val="008635E0"/>
    <w:rsid w:val="00866359"/>
    <w:rsid w:val="0086692F"/>
    <w:rsid w:val="00866A9D"/>
    <w:rsid w:val="00874040"/>
    <w:rsid w:val="00875533"/>
    <w:rsid w:val="00877566"/>
    <w:rsid w:val="00877AA6"/>
    <w:rsid w:val="00877C50"/>
    <w:rsid w:val="00882D58"/>
    <w:rsid w:val="00884070"/>
    <w:rsid w:val="008868C3"/>
    <w:rsid w:val="008870BE"/>
    <w:rsid w:val="0089216F"/>
    <w:rsid w:val="008942BE"/>
    <w:rsid w:val="00895700"/>
    <w:rsid w:val="008963D4"/>
    <w:rsid w:val="00896475"/>
    <w:rsid w:val="008A0948"/>
    <w:rsid w:val="008A0E2C"/>
    <w:rsid w:val="008A2730"/>
    <w:rsid w:val="008A28EF"/>
    <w:rsid w:val="008A3A1A"/>
    <w:rsid w:val="008A4B68"/>
    <w:rsid w:val="008A7809"/>
    <w:rsid w:val="008A7C76"/>
    <w:rsid w:val="008B2B9B"/>
    <w:rsid w:val="008B3783"/>
    <w:rsid w:val="008B42CE"/>
    <w:rsid w:val="008B4F69"/>
    <w:rsid w:val="008B6078"/>
    <w:rsid w:val="008C0F49"/>
    <w:rsid w:val="008C1B27"/>
    <w:rsid w:val="008C214B"/>
    <w:rsid w:val="008C646B"/>
    <w:rsid w:val="008D0B4A"/>
    <w:rsid w:val="008D3927"/>
    <w:rsid w:val="008D3DC3"/>
    <w:rsid w:val="008D68FE"/>
    <w:rsid w:val="008D6BA5"/>
    <w:rsid w:val="008D78B5"/>
    <w:rsid w:val="008E0F79"/>
    <w:rsid w:val="008E575E"/>
    <w:rsid w:val="008E7364"/>
    <w:rsid w:val="008F0277"/>
    <w:rsid w:val="008F2178"/>
    <w:rsid w:val="008F50F4"/>
    <w:rsid w:val="008F5174"/>
    <w:rsid w:val="008F5251"/>
    <w:rsid w:val="008F571A"/>
    <w:rsid w:val="008F737F"/>
    <w:rsid w:val="00900AB9"/>
    <w:rsid w:val="0090469D"/>
    <w:rsid w:val="009048E6"/>
    <w:rsid w:val="00905AAC"/>
    <w:rsid w:val="009065DD"/>
    <w:rsid w:val="009104BD"/>
    <w:rsid w:val="00913877"/>
    <w:rsid w:val="009179E4"/>
    <w:rsid w:val="009203D0"/>
    <w:rsid w:val="00921AA7"/>
    <w:rsid w:val="00922EE6"/>
    <w:rsid w:val="0092350B"/>
    <w:rsid w:val="00923695"/>
    <w:rsid w:val="00923C26"/>
    <w:rsid w:val="00924734"/>
    <w:rsid w:val="00925645"/>
    <w:rsid w:val="00927050"/>
    <w:rsid w:val="009272CC"/>
    <w:rsid w:val="009275CB"/>
    <w:rsid w:val="00931EC8"/>
    <w:rsid w:val="00941046"/>
    <w:rsid w:val="0094345B"/>
    <w:rsid w:val="0094497F"/>
    <w:rsid w:val="009456D3"/>
    <w:rsid w:val="00945C5E"/>
    <w:rsid w:val="00945D30"/>
    <w:rsid w:val="00946006"/>
    <w:rsid w:val="0095055B"/>
    <w:rsid w:val="00951E42"/>
    <w:rsid w:val="009529D4"/>
    <w:rsid w:val="00954023"/>
    <w:rsid w:val="00961109"/>
    <w:rsid w:val="009611FE"/>
    <w:rsid w:val="00961230"/>
    <w:rsid w:val="00961264"/>
    <w:rsid w:val="009630B2"/>
    <w:rsid w:val="00965144"/>
    <w:rsid w:val="0096781C"/>
    <w:rsid w:val="009707BB"/>
    <w:rsid w:val="00970B52"/>
    <w:rsid w:val="00971E45"/>
    <w:rsid w:val="00972CA5"/>
    <w:rsid w:val="00973BD5"/>
    <w:rsid w:val="009769CE"/>
    <w:rsid w:val="00977E68"/>
    <w:rsid w:val="00982C7F"/>
    <w:rsid w:val="009830B8"/>
    <w:rsid w:val="00987AD0"/>
    <w:rsid w:val="00991DB6"/>
    <w:rsid w:val="009923A7"/>
    <w:rsid w:val="00993E9D"/>
    <w:rsid w:val="00995090"/>
    <w:rsid w:val="00995D3F"/>
    <w:rsid w:val="009966D3"/>
    <w:rsid w:val="00997CC6"/>
    <w:rsid w:val="009A021D"/>
    <w:rsid w:val="009A1F67"/>
    <w:rsid w:val="009A2510"/>
    <w:rsid w:val="009A3EA4"/>
    <w:rsid w:val="009A441F"/>
    <w:rsid w:val="009A442D"/>
    <w:rsid w:val="009A5293"/>
    <w:rsid w:val="009A53EF"/>
    <w:rsid w:val="009A7227"/>
    <w:rsid w:val="009A7D1E"/>
    <w:rsid w:val="009A7FAE"/>
    <w:rsid w:val="009B0415"/>
    <w:rsid w:val="009B0D73"/>
    <w:rsid w:val="009B4EDB"/>
    <w:rsid w:val="009B5CC0"/>
    <w:rsid w:val="009B662D"/>
    <w:rsid w:val="009C34B5"/>
    <w:rsid w:val="009C3538"/>
    <w:rsid w:val="009C38CE"/>
    <w:rsid w:val="009C4B18"/>
    <w:rsid w:val="009C4DC6"/>
    <w:rsid w:val="009C5070"/>
    <w:rsid w:val="009C5481"/>
    <w:rsid w:val="009C7A3F"/>
    <w:rsid w:val="009D0489"/>
    <w:rsid w:val="009D116A"/>
    <w:rsid w:val="009D1E1A"/>
    <w:rsid w:val="009D308A"/>
    <w:rsid w:val="009D3422"/>
    <w:rsid w:val="009D546D"/>
    <w:rsid w:val="009E16FF"/>
    <w:rsid w:val="009E2E2A"/>
    <w:rsid w:val="009E3599"/>
    <w:rsid w:val="009E45E1"/>
    <w:rsid w:val="009F0916"/>
    <w:rsid w:val="009F187A"/>
    <w:rsid w:val="009F22D3"/>
    <w:rsid w:val="009F3B66"/>
    <w:rsid w:val="009F7E44"/>
    <w:rsid w:val="00A001AF"/>
    <w:rsid w:val="00A0054F"/>
    <w:rsid w:val="00A07F79"/>
    <w:rsid w:val="00A11F36"/>
    <w:rsid w:val="00A1341A"/>
    <w:rsid w:val="00A13552"/>
    <w:rsid w:val="00A1621A"/>
    <w:rsid w:val="00A20ADA"/>
    <w:rsid w:val="00A22903"/>
    <w:rsid w:val="00A239D3"/>
    <w:rsid w:val="00A24186"/>
    <w:rsid w:val="00A25C0B"/>
    <w:rsid w:val="00A26CF9"/>
    <w:rsid w:val="00A27A04"/>
    <w:rsid w:val="00A30956"/>
    <w:rsid w:val="00A30F06"/>
    <w:rsid w:val="00A31FED"/>
    <w:rsid w:val="00A34075"/>
    <w:rsid w:val="00A354D2"/>
    <w:rsid w:val="00A35FB5"/>
    <w:rsid w:val="00A365B4"/>
    <w:rsid w:val="00A3760B"/>
    <w:rsid w:val="00A410D2"/>
    <w:rsid w:val="00A43CA6"/>
    <w:rsid w:val="00A449EF"/>
    <w:rsid w:val="00A44AC5"/>
    <w:rsid w:val="00A4526B"/>
    <w:rsid w:val="00A45413"/>
    <w:rsid w:val="00A46D4B"/>
    <w:rsid w:val="00A479DE"/>
    <w:rsid w:val="00A50C92"/>
    <w:rsid w:val="00A5142F"/>
    <w:rsid w:val="00A53218"/>
    <w:rsid w:val="00A549D6"/>
    <w:rsid w:val="00A55A62"/>
    <w:rsid w:val="00A5650B"/>
    <w:rsid w:val="00A6025D"/>
    <w:rsid w:val="00A61B05"/>
    <w:rsid w:val="00A640D4"/>
    <w:rsid w:val="00A64142"/>
    <w:rsid w:val="00A70834"/>
    <w:rsid w:val="00A71C69"/>
    <w:rsid w:val="00A732E2"/>
    <w:rsid w:val="00A73880"/>
    <w:rsid w:val="00A76A01"/>
    <w:rsid w:val="00A77EEF"/>
    <w:rsid w:val="00A8075C"/>
    <w:rsid w:val="00A823B6"/>
    <w:rsid w:val="00A8265A"/>
    <w:rsid w:val="00A83F1F"/>
    <w:rsid w:val="00A852AB"/>
    <w:rsid w:val="00A85A19"/>
    <w:rsid w:val="00A86221"/>
    <w:rsid w:val="00A90FB7"/>
    <w:rsid w:val="00A93E93"/>
    <w:rsid w:val="00A9496A"/>
    <w:rsid w:val="00A94EB3"/>
    <w:rsid w:val="00A95CDE"/>
    <w:rsid w:val="00A96CFD"/>
    <w:rsid w:val="00A96E3C"/>
    <w:rsid w:val="00A971AF"/>
    <w:rsid w:val="00AA1489"/>
    <w:rsid w:val="00AA15FF"/>
    <w:rsid w:val="00AA164C"/>
    <w:rsid w:val="00AA18CC"/>
    <w:rsid w:val="00AA1E16"/>
    <w:rsid w:val="00AA2BF2"/>
    <w:rsid w:val="00AA2CF3"/>
    <w:rsid w:val="00AA413B"/>
    <w:rsid w:val="00AA6CDB"/>
    <w:rsid w:val="00AA7567"/>
    <w:rsid w:val="00AA7DE7"/>
    <w:rsid w:val="00AB07D3"/>
    <w:rsid w:val="00AB08FC"/>
    <w:rsid w:val="00AB1842"/>
    <w:rsid w:val="00AB1BAB"/>
    <w:rsid w:val="00AB1CAF"/>
    <w:rsid w:val="00AB1D78"/>
    <w:rsid w:val="00AB2B24"/>
    <w:rsid w:val="00AB347E"/>
    <w:rsid w:val="00AB585E"/>
    <w:rsid w:val="00AB5917"/>
    <w:rsid w:val="00AB6403"/>
    <w:rsid w:val="00AB75AA"/>
    <w:rsid w:val="00AB7D3C"/>
    <w:rsid w:val="00AC02B2"/>
    <w:rsid w:val="00AC12EE"/>
    <w:rsid w:val="00AC22F9"/>
    <w:rsid w:val="00AC29DE"/>
    <w:rsid w:val="00AC3846"/>
    <w:rsid w:val="00AC3CA0"/>
    <w:rsid w:val="00AC621C"/>
    <w:rsid w:val="00AC6309"/>
    <w:rsid w:val="00AC77AE"/>
    <w:rsid w:val="00AD1DA0"/>
    <w:rsid w:val="00AD2921"/>
    <w:rsid w:val="00AD3B7C"/>
    <w:rsid w:val="00AD5B4C"/>
    <w:rsid w:val="00AD5FAD"/>
    <w:rsid w:val="00AD6E1F"/>
    <w:rsid w:val="00AD6F7D"/>
    <w:rsid w:val="00AD7B6E"/>
    <w:rsid w:val="00AE349A"/>
    <w:rsid w:val="00AE3E66"/>
    <w:rsid w:val="00AE4641"/>
    <w:rsid w:val="00AE473C"/>
    <w:rsid w:val="00AF202A"/>
    <w:rsid w:val="00AF47A9"/>
    <w:rsid w:val="00AF7308"/>
    <w:rsid w:val="00B008F2"/>
    <w:rsid w:val="00B02536"/>
    <w:rsid w:val="00B06E66"/>
    <w:rsid w:val="00B070FE"/>
    <w:rsid w:val="00B075F4"/>
    <w:rsid w:val="00B11BC8"/>
    <w:rsid w:val="00B146F9"/>
    <w:rsid w:val="00B155DD"/>
    <w:rsid w:val="00B20AA0"/>
    <w:rsid w:val="00B21406"/>
    <w:rsid w:val="00B22451"/>
    <w:rsid w:val="00B24100"/>
    <w:rsid w:val="00B24ED5"/>
    <w:rsid w:val="00B24F08"/>
    <w:rsid w:val="00B252DC"/>
    <w:rsid w:val="00B26F24"/>
    <w:rsid w:val="00B30D18"/>
    <w:rsid w:val="00B323CC"/>
    <w:rsid w:val="00B4020A"/>
    <w:rsid w:val="00B40FE4"/>
    <w:rsid w:val="00B41A76"/>
    <w:rsid w:val="00B41B70"/>
    <w:rsid w:val="00B42024"/>
    <w:rsid w:val="00B42C90"/>
    <w:rsid w:val="00B457DA"/>
    <w:rsid w:val="00B4660E"/>
    <w:rsid w:val="00B475A4"/>
    <w:rsid w:val="00B50436"/>
    <w:rsid w:val="00B52218"/>
    <w:rsid w:val="00B53A66"/>
    <w:rsid w:val="00B53A7E"/>
    <w:rsid w:val="00B53B81"/>
    <w:rsid w:val="00B540B3"/>
    <w:rsid w:val="00B55E74"/>
    <w:rsid w:val="00B61494"/>
    <w:rsid w:val="00B61696"/>
    <w:rsid w:val="00B61F45"/>
    <w:rsid w:val="00B63E4B"/>
    <w:rsid w:val="00B641DC"/>
    <w:rsid w:val="00B6610C"/>
    <w:rsid w:val="00B66611"/>
    <w:rsid w:val="00B66EFE"/>
    <w:rsid w:val="00B67DB3"/>
    <w:rsid w:val="00B70A4C"/>
    <w:rsid w:val="00B71F08"/>
    <w:rsid w:val="00B728E3"/>
    <w:rsid w:val="00B75233"/>
    <w:rsid w:val="00B7588D"/>
    <w:rsid w:val="00B76928"/>
    <w:rsid w:val="00B77CA0"/>
    <w:rsid w:val="00B81317"/>
    <w:rsid w:val="00B8337C"/>
    <w:rsid w:val="00B85769"/>
    <w:rsid w:val="00B85A5C"/>
    <w:rsid w:val="00B864E1"/>
    <w:rsid w:val="00B86553"/>
    <w:rsid w:val="00B90770"/>
    <w:rsid w:val="00B92144"/>
    <w:rsid w:val="00B92595"/>
    <w:rsid w:val="00B931E5"/>
    <w:rsid w:val="00B9437D"/>
    <w:rsid w:val="00B94D7D"/>
    <w:rsid w:val="00B95B1B"/>
    <w:rsid w:val="00B96D3D"/>
    <w:rsid w:val="00B9741A"/>
    <w:rsid w:val="00B97B67"/>
    <w:rsid w:val="00BA0C00"/>
    <w:rsid w:val="00BA11CD"/>
    <w:rsid w:val="00BA2E64"/>
    <w:rsid w:val="00BA6207"/>
    <w:rsid w:val="00BB1118"/>
    <w:rsid w:val="00BB3083"/>
    <w:rsid w:val="00BB3516"/>
    <w:rsid w:val="00BB6B37"/>
    <w:rsid w:val="00BB7F34"/>
    <w:rsid w:val="00BB7F6A"/>
    <w:rsid w:val="00BC07F8"/>
    <w:rsid w:val="00BC2906"/>
    <w:rsid w:val="00BC665F"/>
    <w:rsid w:val="00BC713E"/>
    <w:rsid w:val="00BC7E80"/>
    <w:rsid w:val="00BD0445"/>
    <w:rsid w:val="00BD11AA"/>
    <w:rsid w:val="00BD1B85"/>
    <w:rsid w:val="00BD1DD0"/>
    <w:rsid w:val="00BD3E73"/>
    <w:rsid w:val="00BD7626"/>
    <w:rsid w:val="00BE0C67"/>
    <w:rsid w:val="00BE1A40"/>
    <w:rsid w:val="00BE36F5"/>
    <w:rsid w:val="00BE54DC"/>
    <w:rsid w:val="00BE646F"/>
    <w:rsid w:val="00BE6DE9"/>
    <w:rsid w:val="00BE7752"/>
    <w:rsid w:val="00BE7E61"/>
    <w:rsid w:val="00BF2138"/>
    <w:rsid w:val="00BF287F"/>
    <w:rsid w:val="00BF3A9B"/>
    <w:rsid w:val="00BF7719"/>
    <w:rsid w:val="00BF799F"/>
    <w:rsid w:val="00C00DDA"/>
    <w:rsid w:val="00C01321"/>
    <w:rsid w:val="00C01B04"/>
    <w:rsid w:val="00C037A9"/>
    <w:rsid w:val="00C03FBE"/>
    <w:rsid w:val="00C05533"/>
    <w:rsid w:val="00C11473"/>
    <w:rsid w:val="00C116EA"/>
    <w:rsid w:val="00C120D2"/>
    <w:rsid w:val="00C12778"/>
    <w:rsid w:val="00C1355F"/>
    <w:rsid w:val="00C1357F"/>
    <w:rsid w:val="00C13CB4"/>
    <w:rsid w:val="00C169A9"/>
    <w:rsid w:val="00C16F63"/>
    <w:rsid w:val="00C16FDC"/>
    <w:rsid w:val="00C21425"/>
    <w:rsid w:val="00C21C38"/>
    <w:rsid w:val="00C2217D"/>
    <w:rsid w:val="00C2312A"/>
    <w:rsid w:val="00C253D4"/>
    <w:rsid w:val="00C27B57"/>
    <w:rsid w:val="00C27F2A"/>
    <w:rsid w:val="00C325C6"/>
    <w:rsid w:val="00C32BA4"/>
    <w:rsid w:val="00C37108"/>
    <w:rsid w:val="00C411F5"/>
    <w:rsid w:val="00C430A6"/>
    <w:rsid w:val="00C448AE"/>
    <w:rsid w:val="00C46A02"/>
    <w:rsid w:val="00C47A83"/>
    <w:rsid w:val="00C50F45"/>
    <w:rsid w:val="00C5125D"/>
    <w:rsid w:val="00C5295C"/>
    <w:rsid w:val="00C53849"/>
    <w:rsid w:val="00C55140"/>
    <w:rsid w:val="00C56FD6"/>
    <w:rsid w:val="00C57E39"/>
    <w:rsid w:val="00C6022A"/>
    <w:rsid w:val="00C607D7"/>
    <w:rsid w:val="00C625E1"/>
    <w:rsid w:val="00C6368C"/>
    <w:rsid w:val="00C6395E"/>
    <w:rsid w:val="00C67491"/>
    <w:rsid w:val="00C71293"/>
    <w:rsid w:val="00C7173B"/>
    <w:rsid w:val="00C7314D"/>
    <w:rsid w:val="00C73EC3"/>
    <w:rsid w:val="00C74C58"/>
    <w:rsid w:val="00C77935"/>
    <w:rsid w:val="00C80EBB"/>
    <w:rsid w:val="00C836E2"/>
    <w:rsid w:val="00C8494F"/>
    <w:rsid w:val="00C84A3A"/>
    <w:rsid w:val="00C873C9"/>
    <w:rsid w:val="00C87794"/>
    <w:rsid w:val="00C917A3"/>
    <w:rsid w:val="00C93532"/>
    <w:rsid w:val="00C949AC"/>
    <w:rsid w:val="00C953B2"/>
    <w:rsid w:val="00C955F8"/>
    <w:rsid w:val="00C957EE"/>
    <w:rsid w:val="00C95C6D"/>
    <w:rsid w:val="00C95D05"/>
    <w:rsid w:val="00C97BBF"/>
    <w:rsid w:val="00CA02C7"/>
    <w:rsid w:val="00CA4119"/>
    <w:rsid w:val="00CA5036"/>
    <w:rsid w:val="00CB27DB"/>
    <w:rsid w:val="00CB6C9A"/>
    <w:rsid w:val="00CB7C8B"/>
    <w:rsid w:val="00CC1812"/>
    <w:rsid w:val="00CC4194"/>
    <w:rsid w:val="00CC4291"/>
    <w:rsid w:val="00CC456E"/>
    <w:rsid w:val="00CC4F4F"/>
    <w:rsid w:val="00CC6166"/>
    <w:rsid w:val="00CC65B0"/>
    <w:rsid w:val="00CD0620"/>
    <w:rsid w:val="00CD0BA8"/>
    <w:rsid w:val="00CD17D1"/>
    <w:rsid w:val="00CD1D36"/>
    <w:rsid w:val="00CD204C"/>
    <w:rsid w:val="00CD274B"/>
    <w:rsid w:val="00CD5D5B"/>
    <w:rsid w:val="00CE0DC1"/>
    <w:rsid w:val="00CE303A"/>
    <w:rsid w:val="00CE32D5"/>
    <w:rsid w:val="00CE39DD"/>
    <w:rsid w:val="00CE415E"/>
    <w:rsid w:val="00CE4BA0"/>
    <w:rsid w:val="00CE6B0A"/>
    <w:rsid w:val="00CF0BEA"/>
    <w:rsid w:val="00CF0C35"/>
    <w:rsid w:val="00CF3CCB"/>
    <w:rsid w:val="00CF5E9D"/>
    <w:rsid w:val="00CF62CD"/>
    <w:rsid w:val="00D023AD"/>
    <w:rsid w:val="00D02A90"/>
    <w:rsid w:val="00D047CE"/>
    <w:rsid w:val="00D0651C"/>
    <w:rsid w:val="00D065A9"/>
    <w:rsid w:val="00D07D3C"/>
    <w:rsid w:val="00D10B46"/>
    <w:rsid w:val="00D13425"/>
    <w:rsid w:val="00D136E8"/>
    <w:rsid w:val="00D14976"/>
    <w:rsid w:val="00D14C2C"/>
    <w:rsid w:val="00D152CA"/>
    <w:rsid w:val="00D201F7"/>
    <w:rsid w:val="00D231A5"/>
    <w:rsid w:val="00D2426A"/>
    <w:rsid w:val="00D244C8"/>
    <w:rsid w:val="00D24664"/>
    <w:rsid w:val="00D25C83"/>
    <w:rsid w:val="00D25DEA"/>
    <w:rsid w:val="00D34648"/>
    <w:rsid w:val="00D4093F"/>
    <w:rsid w:val="00D4163B"/>
    <w:rsid w:val="00D42466"/>
    <w:rsid w:val="00D43A0B"/>
    <w:rsid w:val="00D43E7F"/>
    <w:rsid w:val="00D47BE6"/>
    <w:rsid w:val="00D50B35"/>
    <w:rsid w:val="00D51442"/>
    <w:rsid w:val="00D53F8A"/>
    <w:rsid w:val="00D54157"/>
    <w:rsid w:val="00D55B50"/>
    <w:rsid w:val="00D57627"/>
    <w:rsid w:val="00D615FC"/>
    <w:rsid w:val="00D61A22"/>
    <w:rsid w:val="00D61B76"/>
    <w:rsid w:val="00D622A6"/>
    <w:rsid w:val="00D62C0B"/>
    <w:rsid w:val="00D63328"/>
    <w:rsid w:val="00D661CD"/>
    <w:rsid w:val="00D6726A"/>
    <w:rsid w:val="00D7168B"/>
    <w:rsid w:val="00D728CC"/>
    <w:rsid w:val="00D728E6"/>
    <w:rsid w:val="00D72BB7"/>
    <w:rsid w:val="00D738B6"/>
    <w:rsid w:val="00D74138"/>
    <w:rsid w:val="00D76AD4"/>
    <w:rsid w:val="00D77F83"/>
    <w:rsid w:val="00D820CA"/>
    <w:rsid w:val="00D82A7C"/>
    <w:rsid w:val="00D84A21"/>
    <w:rsid w:val="00D854A4"/>
    <w:rsid w:val="00D864F2"/>
    <w:rsid w:val="00D8789C"/>
    <w:rsid w:val="00D902F1"/>
    <w:rsid w:val="00D92329"/>
    <w:rsid w:val="00D95D74"/>
    <w:rsid w:val="00D97FE1"/>
    <w:rsid w:val="00DA02BC"/>
    <w:rsid w:val="00DA0837"/>
    <w:rsid w:val="00DA0EA0"/>
    <w:rsid w:val="00DA6705"/>
    <w:rsid w:val="00DA7179"/>
    <w:rsid w:val="00DB0052"/>
    <w:rsid w:val="00DB088A"/>
    <w:rsid w:val="00DB0C57"/>
    <w:rsid w:val="00DB2018"/>
    <w:rsid w:val="00DB2D07"/>
    <w:rsid w:val="00DB2D0A"/>
    <w:rsid w:val="00DB3CE3"/>
    <w:rsid w:val="00DB5E60"/>
    <w:rsid w:val="00DB6278"/>
    <w:rsid w:val="00DC5D12"/>
    <w:rsid w:val="00DC5EE9"/>
    <w:rsid w:val="00DC7102"/>
    <w:rsid w:val="00DC7F3E"/>
    <w:rsid w:val="00DD536D"/>
    <w:rsid w:val="00DD7C53"/>
    <w:rsid w:val="00DE132F"/>
    <w:rsid w:val="00DE2CCF"/>
    <w:rsid w:val="00DE42D1"/>
    <w:rsid w:val="00DE5927"/>
    <w:rsid w:val="00DE7C11"/>
    <w:rsid w:val="00DE7C4F"/>
    <w:rsid w:val="00DF0187"/>
    <w:rsid w:val="00DF2D4A"/>
    <w:rsid w:val="00DF4439"/>
    <w:rsid w:val="00E002D8"/>
    <w:rsid w:val="00E004DA"/>
    <w:rsid w:val="00E01C81"/>
    <w:rsid w:val="00E02064"/>
    <w:rsid w:val="00E06629"/>
    <w:rsid w:val="00E068CB"/>
    <w:rsid w:val="00E078F4"/>
    <w:rsid w:val="00E10FEB"/>
    <w:rsid w:val="00E11D2A"/>
    <w:rsid w:val="00E12E4E"/>
    <w:rsid w:val="00E130C3"/>
    <w:rsid w:val="00E16940"/>
    <w:rsid w:val="00E220B8"/>
    <w:rsid w:val="00E231FC"/>
    <w:rsid w:val="00E2396F"/>
    <w:rsid w:val="00E268B9"/>
    <w:rsid w:val="00E2710F"/>
    <w:rsid w:val="00E30264"/>
    <w:rsid w:val="00E3166E"/>
    <w:rsid w:val="00E31AA5"/>
    <w:rsid w:val="00E32997"/>
    <w:rsid w:val="00E32C78"/>
    <w:rsid w:val="00E33383"/>
    <w:rsid w:val="00E3383B"/>
    <w:rsid w:val="00E33AF7"/>
    <w:rsid w:val="00E35AB6"/>
    <w:rsid w:val="00E37DAE"/>
    <w:rsid w:val="00E407A3"/>
    <w:rsid w:val="00E42524"/>
    <w:rsid w:val="00E428C5"/>
    <w:rsid w:val="00E43BBB"/>
    <w:rsid w:val="00E4404F"/>
    <w:rsid w:val="00E44768"/>
    <w:rsid w:val="00E45913"/>
    <w:rsid w:val="00E45C3D"/>
    <w:rsid w:val="00E50B4D"/>
    <w:rsid w:val="00E51066"/>
    <w:rsid w:val="00E51825"/>
    <w:rsid w:val="00E5245C"/>
    <w:rsid w:val="00E5293F"/>
    <w:rsid w:val="00E55FE4"/>
    <w:rsid w:val="00E560A1"/>
    <w:rsid w:val="00E56A09"/>
    <w:rsid w:val="00E620CB"/>
    <w:rsid w:val="00E63979"/>
    <w:rsid w:val="00E65783"/>
    <w:rsid w:val="00E660B0"/>
    <w:rsid w:val="00E66E2E"/>
    <w:rsid w:val="00E70CE5"/>
    <w:rsid w:val="00E736F4"/>
    <w:rsid w:val="00E73AAA"/>
    <w:rsid w:val="00E75309"/>
    <w:rsid w:val="00E755FB"/>
    <w:rsid w:val="00E75FE1"/>
    <w:rsid w:val="00E77E67"/>
    <w:rsid w:val="00E8011A"/>
    <w:rsid w:val="00E80797"/>
    <w:rsid w:val="00E81F62"/>
    <w:rsid w:val="00E856FC"/>
    <w:rsid w:val="00E87DA0"/>
    <w:rsid w:val="00E9150A"/>
    <w:rsid w:val="00E91AD2"/>
    <w:rsid w:val="00E91ED7"/>
    <w:rsid w:val="00E91FBF"/>
    <w:rsid w:val="00E92480"/>
    <w:rsid w:val="00E9267E"/>
    <w:rsid w:val="00E92B48"/>
    <w:rsid w:val="00E95040"/>
    <w:rsid w:val="00E9602C"/>
    <w:rsid w:val="00E962DA"/>
    <w:rsid w:val="00E977C8"/>
    <w:rsid w:val="00E977F5"/>
    <w:rsid w:val="00E97A2C"/>
    <w:rsid w:val="00EA0AED"/>
    <w:rsid w:val="00EA13D5"/>
    <w:rsid w:val="00EA1F03"/>
    <w:rsid w:val="00EA2541"/>
    <w:rsid w:val="00EA4C87"/>
    <w:rsid w:val="00EB071C"/>
    <w:rsid w:val="00EB302B"/>
    <w:rsid w:val="00EB3533"/>
    <w:rsid w:val="00EB529F"/>
    <w:rsid w:val="00EB56BD"/>
    <w:rsid w:val="00EC0FFC"/>
    <w:rsid w:val="00EC2959"/>
    <w:rsid w:val="00EC336F"/>
    <w:rsid w:val="00EC41E3"/>
    <w:rsid w:val="00EC4D32"/>
    <w:rsid w:val="00EC6012"/>
    <w:rsid w:val="00EC66F3"/>
    <w:rsid w:val="00EC79C4"/>
    <w:rsid w:val="00ED00F6"/>
    <w:rsid w:val="00ED12CD"/>
    <w:rsid w:val="00ED2659"/>
    <w:rsid w:val="00ED3CE1"/>
    <w:rsid w:val="00ED50AC"/>
    <w:rsid w:val="00ED66D6"/>
    <w:rsid w:val="00ED68E9"/>
    <w:rsid w:val="00ED7B60"/>
    <w:rsid w:val="00EE23CD"/>
    <w:rsid w:val="00EE333F"/>
    <w:rsid w:val="00EE7A89"/>
    <w:rsid w:val="00EF019E"/>
    <w:rsid w:val="00EF0B32"/>
    <w:rsid w:val="00EF1658"/>
    <w:rsid w:val="00EF2D47"/>
    <w:rsid w:val="00EF50FF"/>
    <w:rsid w:val="00EF54F6"/>
    <w:rsid w:val="00EF5A7E"/>
    <w:rsid w:val="00EF6320"/>
    <w:rsid w:val="00EF719A"/>
    <w:rsid w:val="00EF7C0B"/>
    <w:rsid w:val="00EF7C51"/>
    <w:rsid w:val="00F038B7"/>
    <w:rsid w:val="00F05415"/>
    <w:rsid w:val="00F056FF"/>
    <w:rsid w:val="00F06F33"/>
    <w:rsid w:val="00F13D83"/>
    <w:rsid w:val="00F14B42"/>
    <w:rsid w:val="00F1715E"/>
    <w:rsid w:val="00F17AD5"/>
    <w:rsid w:val="00F217A7"/>
    <w:rsid w:val="00F22E42"/>
    <w:rsid w:val="00F24675"/>
    <w:rsid w:val="00F249F3"/>
    <w:rsid w:val="00F24FAD"/>
    <w:rsid w:val="00F254A6"/>
    <w:rsid w:val="00F334E5"/>
    <w:rsid w:val="00F34900"/>
    <w:rsid w:val="00F3549B"/>
    <w:rsid w:val="00F35F69"/>
    <w:rsid w:val="00F376E9"/>
    <w:rsid w:val="00F409B9"/>
    <w:rsid w:val="00F41E16"/>
    <w:rsid w:val="00F47692"/>
    <w:rsid w:val="00F51003"/>
    <w:rsid w:val="00F52798"/>
    <w:rsid w:val="00F52AA5"/>
    <w:rsid w:val="00F548AB"/>
    <w:rsid w:val="00F56507"/>
    <w:rsid w:val="00F56CF9"/>
    <w:rsid w:val="00F57BE3"/>
    <w:rsid w:val="00F62F19"/>
    <w:rsid w:val="00F657F1"/>
    <w:rsid w:val="00F66C8C"/>
    <w:rsid w:val="00F676E4"/>
    <w:rsid w:val="00F70E49"/>
    <w:rsid w:val="00F73C1E"/>
    <w:rsid w:val="00F750F2"/>
    <w:rsid w:val="00F779BC"/>
    <w:rsid w:val="00F80B9C"/>
    <w:rsid w:val="00F80E49"/>
    <w:rsid w:val="00F81A18"/>
    <w:rsid w:val="00F81F88"/>
    <w:rsid w:val="00F84E7F"/>
    <w:rsid w:val="00F86FEC"/>
    <w:rsid w:val="00F87B03"/>
    <w:rsid w:val="00F87DE9"/>
    <w:rsid w:val="00F90E22"/>
    <w:rsid w:val="00F918AA"/>
    <w:rsid w:val="00F927D1"/>
    <w:rsid w:val="00F92B08"/>
    <w:rsid w:val="00F938A7"/>
    <w:rsid w:val="00F95838"/>
    <w:rsid w:val="00F95E73"/>
    <w:rsid w:val="00F977DF"/>
    <w:rsid w:val="00FA0E92"/>
    <w:rsid w:val="00FA1CC3"/>
    <w:rsid w:val="00FA3C2E"/>
    <w:rsid w:val="00FA5C27"/>
    <w:rsid w:val="00FA6D6C"/>
    <w:rsid w:val="00FB132A"/>
    <w:rsid w:val="00FB72F1"/>
    <w:rsid w:val="00FB78D0"/>
    <w:rsid w:val="00FC05CD"/>
    <w:rsid w:val="00FC0980"/>
    <w:rsid w:val="00FC476E"/>
    <w:rsid w:val="00FC571F"/>
    <w:rsid w:val="00FC69F5"/>
    <w:rsid w:val="00FC73A2"/>
    <w:rsid w:val="00FD2E8E"/>
    <w:rsid w:val="00FD34C8"/>
    <w:rsid w:val="00FD43D3"/>
    <w:rsid w:val="00FD5AA6"/>
    <w:rsid w:val="00FE047B"/>
    <w:rsid w:val="00FE0FFD"/>
    <w:rsid w:val="00FE20C0"/>
    <w:rsid w:val="00FE292B"/>
    <w:rsid w:val="00FE3F07"/>
    <w:rsid w:val="00FE4A2B"/>
    <w:rsid w:val="00FE4C86"/>
    <w:rsid w:val="00FE564B"/>
    <w:rsid w:val="00FE6836"/>
    <w:rsid w:val="00FE6C49"/>
    <w:rsid w:val="00FE7842"/>
    <w:rsid w:val="00FE7FC1"/>
    <w:rsid w:val="00FF20AA"/>
    <w:rsid w:val="00FF5682"/>
    <w:rsid w:val="00FF5772"/>
    <w:rsid w:val="00FF5ED6"/>
    <w:rsid w:val="00FF5EE4"/>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550BC"/>
  <w15:docId w15:val="{BC27E55E-D5FF-449A-82F8-71831044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C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rsid w:val="00601CBB"/>
    <w:pPr>
      <w:keepNext/>
      <w:keepLines/>
      <w:spacing w:before="480" w:after="120"/>
      <w:outlineLvl w:val="0"/>
    </w:pPr>
    <w:rPr>
      <w:b/>
      <w:sz w:val="48"/>
      <w:szCs w:val="48"/>
    </w:rPr>
  </w:style>
  <w:style w:type="paragraph" w:styleId="Heading2">
    <w:name w:val="heading 2"/>
    <w:basedOn w:val="Normal"/>
    <w:next w:val="Normal"/>
    <w:link w:val="Heading2Char"/>
    <w:rsid w:val="00601CBB"/>
    <w:pPr>
      <w:keepNext/>
      <w:keepLines/>
      <w:spacing w:before="360" w:after="80"/>
      <w:outlineLvl w:val="1"/>
    </w:pPr>
    <w:rPr>
      <w:b/>
      <w:sz w:val="36"/>
      <w:szCs w:val="36"/>
    </w:rPr>
  </w:style>
  <w:style w:type="paragraph" w:styleId="Heading3">
    <w:name w:val="heading 3"/>
    <w:basedOn w:val="Normal"/>
    <w:next w:val="Normal"/>
    <w:link w:val="Heading3Char"/>
    <w:qFormat/>
    <w:rsid w:val="00601CBB"/>
    <w:pPr>
      <w:keepNext/>
      <w:keepLines/>
      <w:spacing w:before="280" w:after="80"/>
      <w:outlineLvl w:val="2"/>
    </w:pPr>
    <w:rPr>
      <w:b/>
      <w:sz w:val="28"/>
      <w:szCs w:val="28"/>
    </w:rPr>
  </w:style>
  <w:style w:type="paragraph" w:styleId="Heading4">
    <w:name w:val="heading 4"/>
    <w:basedOn w:val="Normal"/>
    <w:next w:val="Normal"/>
    <w:link w:val="Heading4Char"/>
    <w:rsid w:val="00601CBB"/>
    <w:pPr>
      <w:keepNext/>
      <w:keepLines/>
      <w:spacing w:before="240" w:after="40"/>
      <w:outlineLvl w:val="3"/>
    </w:pPr>
    <w:rPr>
      <w:b/>
    </w:rPr>
  </w:style>
  <w:style w:type="paragraph" w:styleId="Heading5">
    <w:name w:val="heading 5"/>
    <w:basedOn w:val="Normal"/>
    <w:next w:val="Normal"/>
    <w:link w:val="Heading5Char"/>
    <w:rsid w:val="00601CBB"/>
    <w:pPr>
      <w:keepNext/>
      <w:keepLines/>
      <w:spacing w:before="220" w:after="40"/>
      <w:outlineLvl w:val="4"/>
    </w:pPr>
    <w:rPr>
      <w:b/>
      <w:sz w:val="22"/>
      <w:szCs w:val="22"/>
    </w:rPr>
  </w:style>
  <w:style w:type="paragraph" w:styleId="Heading6">
    <w:name w:val="heading 6"/>
    <w:basedOn w:val="Normal"/>
    <w:next w:val="Normal"/>
    <w:link w:val="Heading6Char"/>
    <w:rsid w:val="00601C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CBB"/>
    <w:rPr>
      <w:rFonts w:ascii="Times New Roman" w:eastAsia="Times New Roman" w:hAnsi="Times New Roman" w:cs="Times New Roman"/>
      <w:b/>
      <w:sz w:val="48"/>
      <w:szCs w:val="48"/>
      <w:lang w:val="it-IT"/>
    </w:rPr>
  </w:style>
  <w:style w:type="character" w:customStyle="1" w:styleId="Heading2Char">
    <w:name w:val="Heading 2 Char"/>
    <w:basedOn w:val="DefaultParagraphFont"/>
    <w:link w:val="Heading2"/>
    <w:rsid w:val="00601CBB"/>
    <w:rPr>
      <w:rFonts w:ascii="Times New Roman" w:eastAsia="Times New Roman" w:hAnsi="Times New Roman" w:cs="Times New Roman"/>
      <w:b/>
      <w:sz w:val="36"/>
      <w:szCs w:val="36"/>
      <w:lang w:val="it-IT"/>
    </w:rPr>
  </w:style>
  <w:style w:type="character" w:customStyle="1" w:styleId="Heading3Char">
    <w:name w:val="Heading 3 Char"/>
    <w:basedOn w:val="DefaultParagraphFont"/>
    <w:link w:val="Heading3"/>
    <w:rsid w:val="00601CBB"/>
    <w:rPr>
      <w:rFonts w:ascii="Times New Roman" w:eastAsia="Times New Roman" w:hAnsi="Times New Roman" w:cs="Times New Roman"/>
      <w:b/>
      <w:sz w:val="28"/>
      <w:szCs w:val="28"/>
      <w:lang w:val="it-IT"/>
    </w:rPr>
  </w:style>
  <w:style w:type="character" w:customStyle="1" w:styleId="Heading4Char">
    <w:name w:val="Heading 4 Char"/>
    <w:basedOn w:val="DefaultParagraphFont"/>
    <w:link w:val="Heading4"/>
    <w:rsid w:val="00601CBB"/>
    <w:rPr>
      <w:rFonts w:ascii="Times New Roman" w:eastAsia="Times New Roman" w:hAnsi="Times New Roman" w:cs="Times New Roman"/>
      <w:b/>
      <w:sz w:val="24"/>
      <w:szCs w:val="24"/>
      <w:lang w:val="it-IT"/>
    </w:rPr>
  </w:style>
  <w:style w:type="character" w:customStyle="1" w:styleId="Heading5Char">
    <w:name w:val="Heading 5 Char"/>
    <w:basedOn w:val="DefaultParagraphFont"/>
    <w:link w:val="Heading5"/>
    <w:rsid w:val="00601CBB"/>
    <w:rPr>
      <w:rFonts w:ascii="Times New Roman" w:eastAsia="Times New Roman" w:hAnsi="Times New Roman" w:cs="Times New Roman"/>
      <w:b/>
      <w:lang w:val="it-IT"/>
    </w:rPr>
  </w:style>
  <w:style w:type="character" w:customStyle="1" w:styleId="Heading6Char">
    <w:name w:val="Heading 6 Char"/>
    <w:basedOn w:val="DefaultParagraphFont"/>
    <w:link w:val="Heading6"/>
    <w:rsid w:val="00601CBB"/>
    <w:rPr>
      <w:rFonts w:ascii="Times New Roman" w:eastAsia="Times New Roman" w:hAnsi="Times New Roman" w:cs="Times New Roman"/>
      <w:b/>
      <w:sz w:val="20"/>
      <w:szCs w:val="20"/>
      <w:lang w:val="it-IT"/>
    </w:rPr>
  </w:style>
  <w:style w:type="paragraph" w:styleId="Title">
    <w:name w:val="Title"/>
    <w:basedOn w:val="Normal"/>
    <w:next w:val="Normal"/>
    <w:link w:val="TitleChar"/>
    <w:rsid w:val="00601CBB"/>
    <w:pPr>
      <w:keepNext/>
      <w:keepLines/>
      <w:spacing w:before="480" w:after="120"/>
    </w:pPr>
    <w:rPr>
      <w:b/>
      <w:sz w:val="72"/>
      <w:szCs w:val="72"/>
    </w:rPr>
  </w:style>
  <w:style w:type="character" w:customStyle="1" w:styleId="TitleChar">
    <w:name w:val="Title Char"/>
    <w:basedOn w:val="DefaultParagraphFont"/>
    <w:link w:val="Title"/>
    <w:rsid w:val="00601CBB"/>
    <w:rPr>
      <w:rFonts w:ascii="Times New Roman" w:eastAsia="Times New Roman" w:hAnsi="Times New Roman" w:cs="Times New Roman"/>
      <w:b/>
      <w:sz w:val="72"/>
      <w:szCs w:val="72"/>
      <w:lang w:val="it-IT"/>
    </w:rPr>
  </w:style>
  <w:style w:type="paragraph" w:styleId="Subtitle">
    <w:name w:val="Subtitle"/>
    <w:basedOn w:val="Normal"/>
    <w:next w:val="Normal"/>
    <w:link w:val="SubtitleChar"/>
    <w:rsid w:val="00601CB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1CBB"/>
    <w:rPr>
      <w:rFonts w:ascii="Georgia" w:eastAsia="Georgia" w:hAnsi="Georgia" w:cs="Georgia"/>
      <w:i/>
      <w:color w:val="666666"/>
      <w:sz w:val="48"/>
      <w:szCs w:val="48"/>
      <w:lang w:val="it-IT"/>
    </w:rPr>
  </w:style>
  <w:style w:type="paragraph" w:styleId="BodyTextIndent">
    <w:name w:val="Body Text Indent"/>
    <w:basedOn w:val="Normal"/>
    <w:link w:val="BodyTextIndentChar"/>
    <w:unhideWhenUsed/>
    <w:rsid w:val="0058649F"/>
    <w:pPr>
      <w:spacing w:before="120"/>
      <w:ind w:firstLine="720"/>
      <w:jc w:val="both"/>
    </w:pPr>
    <w:rPr>
      <w:rFonts w:ascii=".VnTime" w:hAnsi=".VnTime"/>
      <w:sz w:val="28"/>
      <w:szCs w:val="28"/>
      <w:lang w:val="en-US"/>
    </w:rPr>
  </w:style>
  <w:style w:type="character" w:customStyle="1" w:styleId="BodyTextIndentChar">
    <w:name w:val="Body Text Indent Char"/>
    <w:basedOn w:val="DefaultParagraphFont"/>
    <w:link w:val="BodyTextIndent"/>
    <w:rsid w:val="0058649F"/>
    <w:rPr>
      <w:rFonts w:ascii=".VnTime" w:eastAsia="Times New Roman" w:hAnsi=".VnTime" w:cs="Times New Roman"/>
      <w:sz w:val="28"/>
      <w:szCs w:val="28"/>
    </w:rPr>
  </w:style>
  <w:style w:type="character" w:customStyle="1" w:styleId="hps">
    <w:name w:val="hps"/>
    <w:uiPriority w:val="99"/>
    <w:rsid w:val="00684F9C"/>
  </w:style>
  <w:style w:type="paragraph" w:styleId="Header">
    <w:name w:val="header"/>
    <w:basedOn w:val="Normal"/>
    <w:link w:val="HeaderChar"/>
    <w:uiPriority w:val="99"/>
    <w:unhideWhenUsed/>
    <w:rsid w:val="006E532A"/>
    <w:pPr>
      <w:tabs>
        <w:tab w:val="center" w:pos="4680"/>
        <w:tab w:val="right" w:pos="9360"/>
      </w:tabs>
    </w:pPr>
  </w:style>
  <w:style w:type="character" w:customStyle="1" w:styleId="HeaderChar">
    <w:name w:val="Header Char"/>
    <w:basedOn w:val="DefaultParagraphFont"/>
    <w:link w:val="Header"/>
    <w:uiPriority w:val="99"/>
    <w:rsid w:val="006E532A"/>
    <w:rPr>
      <w:rFonts w:ascii="Times New Roman" w:eastAsia="Times New Roman" w:hAnsi="Times New Roman" w:cs="Times New Roman"/>
      <w:sz w:val="24"/>
      <w:szCs w:val="24"/>
      <w:lang w:val="it-IT"/>
    </w:rPr>
  </w:style>
  <w:style w:type="paragraph" w:styleId="Footer">
    <w:name w:val="footer"/>
    <w:basedOn w:val="Normal"/>
    <w:link w:val="FooterChar"/>
    <w:unhideWhenUsed/>
    <w:rsid w:val="006E532A"/>
    <w:pPr>
      <w:tabs>
        <w:tab w:val="center" w:pos="4680"/>
        <w:tab w:val="right" w:pos="9360"/>
      </w:tabs>
    </w:pPr>
  </w:style>
  <w:style w:type="character" w:customStyle="1" w:styleId="FooterChar">
    <w:name w:val="Footer Char"/>
    <w:basedOn w:val="DefaultParagraphFont"/>
    <w:link w:val="Footer"/>
    <w:rsid w:val="006E532A"/>
    <w:rPr>
      <w:rFonts w:ascii="Times New Roman" w:eastAsia="Times New Roman" w:hAnsi="Times New Roman" w:cs="Times New Roman"/>
      <w:sz w:val="24"/>
      <w:szCs w:val="24"/>
      <w:lang w:val="it-IT"/>
    </w:rPr>
  </w:style>
  <w:style w:type="paragraph" w:styleId="BalloonText">
    <w:name w:val="Balloon Text"/>
    <w:basedOn w:val="Normal"/>
    <w:link w:val="BalloonTextChar"/>
    <w:uiPriority w:val="99"/>
    <w:semiHidden/>
    <w:unhideWhenUsed/>
    <w:rsid w:val="006E5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2A"/>
    <w:rPr>
      <w:rFonts w:ascii="Segoe UI" w:eastAsia="Times New Roman" w:hAnsi="Segoe UI" w:cs="Segoe UI"/>
      <w:sz w:val="18"/>
      <w:szCs w:val="18"/>
      <w:lang w:val="it-IT"/>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A34075"/>
    <w:pPr>
      <w:spacing w:after="200" w:line="276" w:lineRule="auto"/>
      <w:ind w:left="720"/>
      <w:contextualSpacing/>
    </w:pPr>
    <w:rPr>
      <w:rFonts w:eastAsiaTheme="minorHAnsi"/>
      <w:lang w:val="en-US"/>
    </w:rPr>
  </w:style>
  <w:style w:type="paragraph" w:customStyle="1" w:styleId="AODocTxt">
    <w:name w:val="AODocTxt"/>
    <w:basedOn w:val="Normal"/>
    <w:rsid w:val="00044010"/>
    <w:pPr>
      <w:spacing w:before="240" w:line="260" w:lineRule="atLeast"/>
      <w:jc w:val="both"/>
    </w:pPr>
    <w:rPr>
      <w:rFonts w:eastAsiaTheme="minorHAnsi"/>
      <w:sz w:val="22"/>
      <w:szCs w:val="22"/>
      <w:lang w:val="en-GB"/>
    </w:rPr>
  </w:style>
  <w:style w:type="paragraph" w:styleId="CommentText">
    <w:name w:val="annotation text"/>
    <w:basedOn w:val="Normal"/>
    <w:link w:val="CommentTextChar"/>
    <w:uiPriority w:val="99"/>
    <w:unhideWhenUsed/>
    <w:rsid w:val="00115899"/>
    <w:pPr>
      <w:spacing w:before="100" w:line="288" w:lineRule="auto"/>
    </w:pPr>
    <w:rPr>
      <w:rFonts w:ascii="Arial" w:hAnsi="Arial"/>
      <w:szCs w:val="20"/>
      <w:lang w:val="en-AU" w:eastAsia="en-AU"/>
    </w:rPr>
  </w:style>
  <w:style w:type="character" w:customStyle="1" w:styleId="CommentTextChar">
    <w:name w:val="Comment Text Char"/>
    <w:basedOn w:val="DefaultParagraphFont"/>
    <w:link w:val="CommentText"/>
    <w:uiPriority w:val="99"/>
    <w:rsid w:val="00115899"/>
    <w:rPr>
      <w:rFonts w:ascii="Arial" w:eastAsia="Times New Roman" w:hAnsi="Arial" w:cs="Times New Roman"/>
      <w:sz w:val="24"/>
      <w:szCs w:val="20"/>
      <w:lang w:val="en-AU" w:eastAsia="en-AU"/>
    </w:rPr>
  </w:style>
  <w:style w:type="character" w:styleId="CommentReference">
    <w:name w:val="annotation reference"/>
    <w:uiPriority w:val="99"/>
    <w:semiHidden/>
    <w:unhideWhenUsed/>
    <w:rsid w:val="00824CE0"/>
    <w:rPr>
      <w:sz w:val="16"/>
      <w:szCs w:val="16"/>
    </w:rPr>
  </w:style>
  <w:style w:type="paragraph" w:customStyle="1" w:styleId="level1">
    <w:name w:val="level1"/>
    <w:basedOn w:val="Normal"/>
    <w:qFormat/>
    <w:rsid w:val="00D02A90"/>
    <w:pPr>
      <w:numPr>
        <w:numId w:val="2"/>
      </w:numPr>
      <w:spacing w:before="100" w:line="288" w:lineRule="auto"/>
    </w:pPr>
    <w:rPr>
      <w:rFonts w:ascii="Arial" w:hAnsi="Arial"/>
      <w:sz w:val="20"/>
      <w:szCs w:val="20"/>
      <w:lang w:val="en-AU" w:eastAsia="en-AU"/>
    </w:rPr>
  </w:style>
  <w:style w:type="paragraph" w:customStyle="1" w:styleId="level2">
    <w:name w:val="level2"/>
    <w:basedOn w:val="Normal"/>
    <w:qFormat/>
    <w:rsid w:val="00D02A90"/>
    <w:pPr>
      <w:numPr>
        <w:ilvl w:val="1"/>
        <w:numId w:val="2"/>
      </w:numPr>
      <w:spacing w:before="100" w:line="288" w:lineRule="auto"/>
    </w:pPr>
    <w:rPr>
      <w:rFonts w:ascii="Arial" w:hAnsi="Arial"/>
      <w:sz w:val="20"/>
      <w:szCs w:val="20"/>
      <w:lang w:val="en-AU" w:eastAsia="en-AU"/>
    </w:rPr>
  </w:style>
  <w:style w:type="paragraph" w:customStyle="1" w:styleId="level3">
    <w:name w:val="level3"/>
    <w:basedOn w:val="Normal"/>
    <w:qFormat/>
    <w:rsid w:val="00D02A90"/>
    <w:pPr>
      <w:numPr>
        <w:ilvl w:val="2"/>
        <w:numId w:val="2"/>
      </w:numPr>
      <w:spacing w:before="100" w:line="288" w:lineRule="auto"/>
    </w:pPr>
    <w:rPr>
      <w:rFonts w:ascii="Arial" w:hAnsi="Arial"/>
      <w:sz w:val="20"/>
      <w:szCs w:val="20"/>
      <w:lang w:val="en-AU" w:eastAsia="en-AU"/>
    </w:rPr>
  </w:style>
  <w:style w:type="paragraph" w:customStyle="1" w:styleId="level4">
    <w:name w:val="level4"/>
    <w:basedOn w:val="Normal"/>
    <w:qFormat/>
    <w:rsid w:val="00D02A90"/>
    <w:pPr>
      <w:numPr>
        <w:ilvl w:val="3"/>
        <w:numId w:val="2"/>
      </w:numPr>
      <w:spacing w:before="100" w:line="288" w:lineRule="auto"/>
    </w:pPr>
    <w:rPr>
      <w:rFonts w:ascii="Arial" w:hAnsi="Arial"/>
      <w:sz w:val="20"/>
      <w:szCs w:val="20"/>
      <w:lang w:val="en-AU" w:eastAsia="en-AU"/>
    </w:rPr>
  </w:style>
  <w:style w:type="paragraph" w:customStyle="1" w:styleId="level5">
    <w:name w:val="level5"/>
    <w:basedOn w:val="Normal"/>
    <w:qFormat/>
    <w:rsid w:val="00D02A90"/>
    <w:pPr>
      <w:numPr>
        <w:ilvl w:val="4"/>
        <w:numId w:val="2"/>
      </w:numPr>
      <w:spacing w:before="100" w:line="288" w:lineRule="auto"/>
    </w:pPr>
    <w:rPr>
      <w:rFonts w:ascii="Arial" w:hAnsi="Arial"/>
      <w:sz w:val="20"/>
      <w:szCs w:val="20"/>
      <w:lang w:val="en-AU" w:eastAsia="en-AU"/>
    </w:rPr>
  </w:style>
  <w:style w:type="paragraph" w:customStyle="1" w:styleId="level6">
    <w:name w:val="level6"/>
    <w:basedOn w:val="Normal"/>
    <w:qFormat/>
    <w:rsid w:val="00D02A90"/>
    <w:pPr>
      <w:numPr>
        <w:ilvl w:val="5"/>
        <w:numId w:val="2"/>
      </w:numPr>
      <w:spacing w:before="100" w:line="288" w:lineRule="auto"/>
    </w:pPr>
    <w:rPr>
      <w:rFonts w:ascii="Arial" w:hAnsi="Arial"/>
      <w:sz w:val="20"/>
      <w:szCs w:val="20"/>
      <w:lang w:val="en-AU" w:eastAsia="en-AU"/>
    </w:rPr>
  </w:style>
  <w:style w:type="paragraph" w:customStyle="1" w:styleId="Char1">
    <w:name w:val="Char1"/>
    <w:basedOn w:val="Normal"/>
    <w:rsid w:val="00444151"/>
    <w:pPr>
      <w:tabs>
        <w:tab w:val="left" w:pos="540"/>
        <w:tab w:val="left" w:pos="1260"/>
        <w:tab w:val="left" w:pos="1800"/>
      </w:tabs>
      <w:spacing w:before="240" w:after="160" w:line="240" w:lineRule="exact"/>
    </w:pPr>
    <w:rPr>
      <w:rFonts w:ascii="Verdana" w:eastAsia="MS Mincho" w:hAnsi="Verdana"/>
      <w:szCs w:val="20"/>
      <w:lang w:val="en-US"/>
    </w:rPr>
  </w:style>
  <w:style w:type="paragraph" w:styleId="NormalWeb">
    <w:name w:val="Normal (Web)"/>
    <w:basedOn w:val="Normal"/>
    <w:uiPriority w:val="99"/>
    <w:unhideWhenUsed/>
    <w:rsid w:val="00B67DB3"/>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9A7227"/>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9A7227"/>
    <w:rPr>
      <w:rFonts w:ascii="Calibri" w:eastAsia="Calibri" w:hAnsi="Calibri" w:cs="Times New Roman"/>
      <w:sz w:val="20"/>
      <w:szCs w:val="20"/>
    </w:rPr>
  </w:style>
  <w:style w:type="character" w:styleId="FootnoteReference">
    <w:name w:val="footnote reference"/>
    <w:uiPriority w:val="99"/>
    <w:semiHidden/>
    <w:unhideWhenUsed/>
    <w:rsid w:val="009A7227"/>
    <w:rPr>
      <w:vertAlign w:val="superscript"/>
    </w:rPr>
  </w:style>
  <w:style w:type="paragraph" w:styleId="Revision">
    <w:name w:val="Revision"/>
    <w:hidden/>
    <w:uiPriority w:val="99"/>
    <w:semiHidden/>
    <w:rsid w:val="00CD17D1"/>
    <w:pPr>
      <w:spacing w:after="0" w:line="240" w:lineRule="auto"/>
    </w:pPr>
    <w:rPr>
      <w:rFonts w:ascii="Times New Roman" w:eastAsia="Times New Roman" w:hAnsi="Times New Roman" w:cs="Times New Roman"/>
      <w:sz w:val="24"/>
      <w:szCs w:val="24"/>
      <w:lang w:val="it-IT"/>
    </w:rPr>
  </w:style>
  <w:style w:type="paragraph" w:styleId="BodyText">
    <w:name w:val="Body Text"/>
    <w:basedOn w:val="Normal"/>
    <w:link w:val="BodyTextChar"/>
    <w:uiPriority w:val="99"/>
    <w:unhideWhenUsed/>
    <w:rsid w:val="00735E84"/>
    <w:pPr>
      <w:spacing w:after="120"/>
    </w:pPr>
  </w:style>
  <w:style w:type="character" w:customStyle="1" w:styleId="BodyTextChar">
    <w:name w:val="Body Text Char"/>
    <w:basedOn w:val="DefaultParagraphFont"/>
    <w:link w:val="BodyText"/>
    <w:uiPriority w:val="99"/>
    <w:rsid w:val="00735E84"/>
    <w:rPr>
      <w:rFonts w:ascii="Times New Roman" w:eastAsia="Times New Roman" w:hAnsi="Times New Roman" w:cs="Times New Roman"/>
      <w:sz w:val="24"/>
      <w:szCs w:val="24"/>
      <w:lang w:val="it-IT"/>
    </w:rPr>
  </w:style>
  <w:style w:type="paragraph" w:styleId="PlainText">
    <w:name w:val="Plain Text"/>
    <w:basedOn w:val="Normal"/>
    <w:link w:val="PlainTextChar"/>
    <w:uiPriority w:val="99"/>
    <w:unhideWhenUsed/>
    <w:rsid w:val="00797CBA"/>
    <w:rPr>
      <w:sz w:val="26"/>
      <w:szCs w:val="21"/>
      <w:lang w:val="x-none" w:eastAsia="x-none"/>
    </w:rPr>
  </w:style>
  <w:style w:type="character" w:customStyle="1" w:styleId="PlainTextChar">
    <w:name w:val="Plain Text Char"/>
    <w:basedOn w:val="DefaultParagraphFont"/>
    <w:link w:val="PlainText"/>
    <w:uiPriority w:val="99"/>
    <w:rsid w:val="00797CBA"/>
    <w:rPr>
      <w:rFonts w:ascii="Times New Roman" w:eastAsia="Times New Roman" w:hAnsi="Times New Roman" w:cs="Times New Roman"/>
      <w:sz w:val="26"/>
      <w:szCs w:val="21"/>
      <w:lang w:val="x-none" w:eastAsia="x-none"/>
    </w:rPr>
  </w:style>
  <w:style w:type="character" w:customStyle="1" w:styleId="Vnbnnidung">
    <w:name w:val="Văn bản nội dung_"/>
    <w:link w:val="Vnbnnidung0"/>
    <w:uiPriority w:val="99"/>
    <w:rsid w:val="00734438"/>
    <w:rPr>
      <w:sz w:val="26"/>
      <w:szCs w:val="26"/>
    </w:rPr>
  </w:style>
  <w:style w:type="paragraph" w:customStyle="1" w:styleId="Vnbnnidung0">
    <w:name w:val="Văn bản nội dung"/>
    <w:basedOn w:val="Normal"/>
    <w:link w:val="Vnbnnidung"/>
    <w:uiPriority w:val="99"/>
    <w:rsid w:val="00734438"/>
    <w:pPr>
      <w:widowControl w:val="0"/>
      <w:spacing w:after="80" w:line="259" w:lineRule="auto"/>
      <w:ind w:firstLine="400"/>
    </w:pPr>
    <w:rPr>
      <w:rFonts w:asciiTheme="minorHAnsi" w:eastAsiaTheme="minorHAnsi" w:hAnsiTheme="minorHAnsi" w:cstheme="minorBidi"/>
      <w:sz w:val="26"/>
      <w:szCs w:val="26"/>
      <w:lang w:val="en-US"/>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4D64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736">
      <w:bodyDiv w:val="1"/>
      <w:marLeft w:val="0"/>
      <w:marRight w:val="0"/>
      <w:marTop w:val="0"/>
      <w:marBottom w:val="0"/>
      <w:divBdr>
        <w:top w:val="none" w:sz="0" w:space="0" w:color="auto"/>
        <w:left w:val="none" w:sz="0" w:space="0" w:color="auto"/>
        <w:bottom w:val="none" w:sz="0" w:space="0" w:color="auto"/>
        <w:right w:val="none" w:sz="0" w:space="0" w:color="auto"/>
      </w:divBdr>
    </w:div>
    <w:div w:id="106312821">
      <w:bodyDiv w:val="1"/>
      <w:marLeft w:val="0"/>
      <w:marRight w:val="0"/>
      <w:marTop w:val="0"/>
      <w:marBottom w:val="0"/>
      <w:divBdr>
        <w:top w:val="none" w:sz="0" w:space="0" w:color="auto"/>
        <w:left w:val="none" w:sz="0" w:space="0" w:color="auto"/>
        <w:bottom w:val="none" w:sz="0" w:space="0" w:color="auto"/>
        <w:right w:val="none" w:sz="0" w:space="0" w:color="auto"/>
      </w:divBdr>
    </w:div>
    <w:div w:id="189880492">
      <w:bodyDiv w:val="1"/>
      <w:marLeft w:val="0"/>
      <w:marRight w:val="0"/>
      <w:marTop w:val="0"/>
      <w:marBottom w:val="0"/>
      <w:divBdr>
        <w:top w:val="none" w:sz="0" w:space="0" w:color="auto"/>
        <w:left w:val="none" w:sz="0" w:space="0" w:color="auto"/>
        <w:bottom w:val="none" w:sz="0" w:space="0" w:color="auto"/>
        <w:right w:val="none" w:sz="0" w:space="0" w:color="auto"/>
      </w:divBdr>
    </w:div>
    <w:div w:id="194346401">
      <w:bodyDiv w:val="1"/>
      <w:marLeft w:val="0"/>
      <w:marRight w:val="0"/>
      <w:marTop w:val="0"/>
      <w:marBottom w:val="0"/>
      <w:divBdr>
        <w:top w:val="none" w:sz="0" w:space="0" w:color="auto"/>
        <w:left w:val="none" w:sz="0" w:space="0" w:color="auto"/>
        <w:bottom w:val="none" w:sz="0" w:space="0" w:color="auto"/>
        <w:right w:val="none" w:sz="0" w:space="0" w:color="auto"/>
      </w:divBdr>
    </w:div>
    <w:div w:id="209272583">
      <w:bodyDiv w:val="1"/>
      <w:marLeft w:val="0"/>
      <w:marRight w:val="0"/>
      <w:marTop w:val="0"/>
      <w:marBottom w:val="0"/>
      <w:divBdr>
        <w:top w:val="none" w:sz="0" w:space="0" w:color="auto"/>
        <w:left w:val="none" w:sz="0" w:space="0" w:color="auto"/>
        <w:bottom w:val="none" w:sz="0" w:space="0" w:color="auto"/>
        <w:right w:val="none" w:sz="0" w:space="0" w:color="auto"/>
      </w:divBdr>
    </w:div>
    <w:div w:id="230164584">
      <w:bodyDiv w:val="1"/>
      <w:marLeft w:val="0"/>
      <w:marRight w:val="0"/>
      <w:marTop w:val="0"/>
      <w:marBottom w:val="0"/>
      <w:divBdr>
        <w:top w:val="none" w:sz="0" w:space="0" w:color="auto"/>
        <w:left w:val="none" w:sz="0" w:space="0" w:color="auto"/>
        <w:bottom w:val="none" w:sz="0" w:space="0" w:color="auto"/>
        <w:right w:val="none" w:sz="0" w:space="0" w:color="auto"/>
      </w:divBdr>
    </w:div>
    <w:div w:id="272321197">
      <w:bodyDiv w:val="1"/>
      <w:marLeft w:val="0"/>
      <w:marRight w:val="0"/>
      <w:marTop w:val="0"/>
      <w:marBottom w:val="0"/>
      <w:divBdr>
        <w:top w:val="none" w:sz="0" w:space="0" w:color="auto"/>
        <w:left w:val="none" w:sz="0" w:space="0" w:color="auto"/>
        <w:bottom w:val="none" w:sz="0" w:space="0" w:color="auto"/>
        <w:right w:val="none" w:sz="0" w:space="0" w:color="auto"/>
      </w:divBdr>
    </w:div>
    <w:div w:id="272978840">
      <w:bodyDiv w:val="1"/>
      <w:marLeft w:val="0"/>
      <w:marRight w:val="0"/>
      <w:marTop w:val="0"/>
      <w:marBottom w:val="0"/>
      <w:divBdr>
        <w:top w:val="none" w:sz="0" w:space="0" w:color="auto"/>
        <w:left w:val="none" w:sz="0" w:space="0" w:color="auto"/>
        <w:bottom w:val="none" w:sz="0" w:space="0" w:color="auto"/>
        <w:right w:val="none" w:sz="0" w:space="0" w:color="auto"/>
      </w:divBdr>
    </w:div>
    <w:div w:id="307057583">
      <w:bodyDiv w:val="1"/>
      <w:marLeft w:val="0"/>
      <w:marRight w:val="0"/>
      <w:marTop w:val="0"/>
      <w:marBottom w:val="0"/>
      <w:divBdr>
        <w:top w:val="none" w:sz="0" w:space="0" w:color="auto"/>
        <w:left w:val="none" w:sz="0" w:space="0" w:color="auto"/>
        <w:bottom w:val="none" w:sz="0" w:space="0" w:color="auto"/>
        <w:right w:val="none" w:sz="0" w:space="0" w:color="auto"/>
      </w:divBdr>
    </w:div>
    <w:div w:id="391151210">
      <w:bodyDiv w:val="1"/>
      <w:marLeft w:val="0"/>
      <w:marRight w:val="0"/>
      <w:marTop w:val="0"/>
      <w:marBottom w:val="0"/>
      <w:divBdr>
        <w:top w:val="none" w:sz="0" w:space="0" w:color="auto"/>
        <w:left w:val="none" w:sz="0" w:space="0" w:color="auto"/>
        <w:bottom w:val="none" w:sz="0" w:space="0" w:color="auto"/>
        <w:right w:val="none" w:sz="0" w:space="0" w:color="auto"/>
      </w:divBdr>
    </w:div>
    <w:div w:id="410129672">
      <w:bodyDiv w:val="1"/>
      <w:marLeft w:val="0"/>
      <w:marRight w:val="0"/>
      <w:marTop w:val="0"/>
      <w:marBottom w:val="0"/>
      <w:divBdr>
        <w:top w:val="none" w:sz="0" w:space="0" w:color="auto"/>
        <w:left w:val="none" w:sz="0" w:space="0" w:color="auto"/>
        <w:bottom w:val="none" w:sz="0" w:space="0" w:color="auto"/>
        <w:right w:val="none" w:sz="0" w:space="0" w:color="auto"/>
      </w:divBdr>
    </w:div>
    <w:div w:id="484006616">
      <w:bodyDiv w:val="1"/>
      <w:marLeft w:val="0"/>
      <w:marRight w:val="0"/>
      <w:marTop w:val="0"/>
      <w:marBottom w:val="0"/>
      <w:divBdr>
        <w:top w:val="none" w:sz="0" w:space="0" w:color="auto"/>
        <w:left w:val="none" w:sz="0" w:space="0" w:color="auto"/>
        <w:bottom w:val="none" w:sz="0" w:space="0" w:color="auto"/>
        <w:right w:val="none" w:sz="0" w:space="0" w:color="auto"/>
      </w:divBdr>
    </w:div>
    <w:div w:id="536505869">
      <w:bodyDiv w:val="1"/>
      <w:marLeft w:val="0"/>
      <w:marRight w:val="0"/>
      <w:marTop w:val="0"/>
      <w:marBottom w:val="0"/>
      <w:divBdr>
        <w:top w:val="none" w:sz="0" w:space="0" w:color="auto"/>
        <w:left w:val="none" w:sz="0" w:space="0" w:color="auto"/>
        <w:bottom w:val="none" w:sz="0" w:space="0" w:color="auto"/>
        <w:right w:val="none" w:sz="0" w:space="0" w:color="auto"/>
      </w:divBdr>
    </w:div>
    <w:div w:id="590159334">
      <w:bodyDiv w:val="1"/>
      <w:marLeft w:val="0"/>
      <w:marRight w:val="0"/>
      <w:marTop w:val="0"/>
      <w:marBottom w:val="0"/>
      <w:divBdr>
        <w:top w:val="none" w:sz="0" w:space="0" w:color="auto"/>
        <w:left w:val="none" w:sz="0" w:space="0" w:color="auto"/>
        <w:bottom w:val="none" w:sz="0" w:space="0" w:color="auto"/>
        <w:right w:val="none" w:sz="0" w:space="0" w:color="auto"/>
      </w:divBdr>
    </w:div>
    <w:div w:id="594823479">
      <w:bodyDiv w:val="1"/>
      <w:marLeft w:val="0"/>
      <w:marRight w:val="0"/>
      <w:marTop w:val="0"/>
      <w:marBottom w:val="0"/>
      <w:divBdr>
        <w:top w:val="none" w:sz="0" w:space="0" w:color="auto"/>
        <w:left w:val="none" w:sz="0" w:space="0" w:color="auto"/>
        <w:bottom w:val="none" w:sz="0" w:space="0" w:color="auto"/>
        <w:right w:val="none" w:sz="0" w:space="0" w:color="auto"/>
      </w:divBdr>
    </w:div>
    <w:div w:id="604461535">
      <w:bodyDiv w:val="1"/>
      <w:marLeft w:val="0"/>
      <w:marRight w:val="0"/>
      <w:marTop w:val="0"/>
      <w:marBottom w:val="0"/>
      <w:divBdr>
        <w:top w:val="none" w:sz="0" w:space="0" w:color="auto"/>
        <w:left w:val="none" w:sz="0" w:space="0" w:color="auto"/>
        <w:bottom w:val="none" w:sz="0" w:space="0" w:color="auto"/>
        <w:right w:val="none" w:sz="0" w:space="0" w:color="auto"/>
      </w:divBdr>
    </w:div>
    <w:div w:id="619185136">
      <w:bodyDiv w:val="1"/>
      <w:marLeft w:val="0"/>
      <w:marRight w:val="0"/>
      <w:marTop w:val="0"/>
      <w:marBottom w:val="0"/>
      <w:divBdr>
        <w:top w:val="none" w:sz="0" w:space="0" w:color="auto"/>
        <w:left w:val="none" w:sz="0" w:space="0" w:color="auto"/>
        <w:bottom w:val="none" w:sz="0" w:space="0" w:color="auto"/>
        <w:right w:val="none" w:sz="0" w:space="0" w:color="auto"/>
      </w:divBdr>
    </w:div>
    <w:div w:id="730808072">
      <w:bodyDiv w:val="1"/>
      <w:marLeft w:val="0"/>
      <w:marRight w:val="0"/>
      <w:marTop w:val="0"/>
      <w:marBottom w:val="0"/>
      <w:divBdr>
        <w:top w:val="none" w:sz="0" w:space="0" w:color="auto"/>
        <w:left w:val="none" w:sz="0" w:space="0" w:color="auto"/>
        <w:bottom w:val="none" w:sz="0" w:space="0" w:color="auto"/>
        <w:right w:val="none" w:sz="0" w:space="0" w:color="auto"/>
      </w:divBdr>
    </w:div>
    <w:div w:id="926770488">
      <w:bodyDiv w:val="1"/>
      <w:marLeft w:val="0"/>
      <w:marRight w:val="0"/>
      <w:marTop w:val="0"/>
      <w:marBottom w:val="0"/>
      <w:divBdr>
        <w:top w:val="none" w:sz="0" w:space="0" w:color="auto"/>
        <w:left w:val="none" w:sz="0" w:space="0" w:color="auto"/>
        <w:bottom w:val="none" w:sz="0" w:space="0" w:color="auto"/>
        <w:right w:val="none" w:sz="0" w:space="0" w:color="auto"/>
      </w:divBdr>
    </w:div>
    <w:div w:id="943805321">
      <w:bodyDiv w:val="1"/>
      <w:marLeft w:val="0"/>
      <w:marRight w:val="0"/>
      <w:marTop w:val="0"/>
      <w:marBottom w:val="0"/>
      <w:divBdr>
        <w:top w:val="none" w:sz="0" w:space="0" w:color="auto"/>
        <w:left w:val="none" w:sz="0" w:space="0" w:color="auto"/>
        <w:bottom w:val="none" w:sz="0" w:space="0" w:color="auto"/>
        <w:right w:val="none" w:sz="0" w:space="0" w:color="auto"/>
      </w:divBdr>
    </w:div>
    <w:div w:id="947814127">
      <w:bodyDiv w:val="1"/>
      <w:marLeft w:val="0"/>
      <w:marRight w:val="0"/>
      <w:marTop w:val="0"/>
      <w:marBottom w:val="0"/>
      <w:divBdr>
        <w:top w:val="none" w:sz="0" w:space="0" w:color="auto"/>
        <w:left w:val="none" w:sz="0" w:space="0" w:color="auto"/>
        <w:bottom w:val="none" w:sz="0" w:space="0" w:color="auto"/>
        <w:right w:val="none" w:sz="0" w:space="0" w:color="auto"/>
      </w:divBdr>
    </w:div>
    <w:div w:id="1001003586">
      <w:bodyDiv w:val="1"/>
      <w:marLeft w:val="0"/>
      <w:marRight w:val="0"/>
      <w:marTop w:val="0"/>
      <w:marBottom w:val="0"/>
      <w:divBdr>
        <w:top w:val="none" w:sz="0" w:space="0" w:color="auto"/>
        <w:left w:val="none" w:sz="0" w:space="0" w:color="auto"/>
        <w:bottom w:val="none" w:sz="0" w:space="0" w:color="auto"/>
        <w:right w:val="none" w:sz="0" w:space="0" w:color="auto"/>
      </w:divBdr>
    </w:div>
    <w:div w:id="1017659709">
      <w:bodyDiv w:val="1"/>
      <w:marLeft w:val="0"/>
      <w:marRight w:val="0"/>
      <w:marTop w:val="0"/>
      <w:marBottom w:val="0"/>
      <w:divBdr>
        <w:top w:val="none" w:sz="0" w:space="0" w:color="auto"/>
        <w:left w:val="none" w:sz="0" w:space="0" w:color="auto"/>
        <w:bottom w:val="none" w:sz="0" w:space="0" w:color="auto"/>
        <w:right w:val="none" w:sz="0" w:space="0" w:color="auto"/>
      </w:divBdr>
    </w:div>
    <w:div w:id="1118061337">
      <w:bodyDiv w:val="1"/>
      <w:marLeft w:val="0"/>
      <w:marRight w:val="0"/>
      <w:marTop w:val="0"/>
      <w:marBottom w:val="0"/>
      <w:divBdr>
        <w:top w:val="none" w:sz="0" w:space="0" w:color="auto"/>
        <w:left w:val="none" w:sz="0" w:space="0" w:color="auto"/>
        <w:bottom w:val="none" w:sz="0" w:space="0" w:color="auto"/>
        <w:right w:val="none" w:sz="0" w:space="0" w:color="auto"/>
      </w:divBdr>
    </w:div>
    <w:div w:id="1165710648">
      <w:bodyDiv w:val="1"/>
      <w:marLeft w:val="0"/>
      <w:marRight w:val="0"/>
      <w:marTop w:val="0"/>
      <w:marBottom w:val="0"/>
      <w:divBdr>
        <w:top w:val="none" w:sz="0" w:space="0" w:color="auto"/>
        <w:left w:val="none" w:sz="0" w:space="0" w:color="auto"/>
        <w:bottom w:val="none" w:sz="0" w:space="0" w:color="auto"/>
        <w:right w:val="none" w:sz="0" w:space="0" w:color="auto"/>
      </w:divBdr>
    </w:div>
    <w:div w:id="1556431246">
      <w:bodyDiv w:val="1"/>
      <w:marLeft w:val="0"/>
      <w:marRight w:val="0"/>
      <w:marTop w:val="0"/>
      <w:marBottom w:val="0"/>
      <w:divBdr>
        <w:top w:val="none" w:sz="0" w:space="0" w:color="auto"/>
        <w:left w:val="none" w:sz="0" w:space="0" w:color="auto"/>
        <w:bottom w:val="none" w:sz="0" w:space="0" w:color="auto"/>
        <w:right w:val="none" w:sz="0" w:space="0" w:color="auto"/>
      </w:divBdr>
    </w:div>
    <w:div w:id="1578326012">
      <w:bodyDiv w:val="1"/>
      <w:marLeft w:val="0"/>
      <w:marRight w:val="0"/>
      <w:marTop w:val="0"/>
      <w:marBottom w:val="0"/>
      <w:divBdr>
        <w:top w:val="none" w:sz="0" w:space="0" w:color="auto"/>
        <w:left w:val="none" w:sz="0" w:space="0" w:color="auto"/>
        <w:bottom w:val="none" w:sz="0" w:space="0" w:color="auto"/>
        <w:right w:val="none" w:sz="0" w:space="0" w:color="auto"/>
      </w:divBdr>
    </w:div>
    <w:div w:id="1658265712">
      <w:bodyDiv w:val="1"/>
      <w:marLeft w:val="0"/>
      <w:marRight w:val="0"/>
      <w:marTop w:val="0"/>
      <w:marBottom w:val="0"/>
      <w:divBdr>
        <w:top w:val="none" w:sz="0" w:space="0" w:color="auto"/>
        <w:left w:val="none" w:sz="0" w:space="0" w:color="auto"/>
        <w:bottom w:val="none" w:sz="0" w:space="0" w:color="auto"/>
        <w:right w:val="none" w:sz="0" w:space="0" w:color="auto"/>
      </w:divBdr>
    </w:div>
    <w:div w:id="1790539930">
      <w:bodyDiv w:val="1"/>
      <w:marLeft w:val="0"/>
      <w:marRight w:val="0"/>
      <w:marTop w:val="0"/>
      <w:marBottom w:val="0"/>
      <w:divBdr>
        <w:top w:val="none" w:sz="0" w:space="0" w:color="auto"/>
        <w:left w:val="none" w:sz="0" w:space="0" w:color="auto"/>
        <w:bottom w:val="none" w:sz="0" w:space="0" w:color="auto"/>
        <w:right w:val="none" w:sz="0" w:space="0" w:color="auto"/>
      </w:divBdr>
    </w:div>
    <w:div w:id="1808233731">
      <w:bodyDiv w:val="1"/>
      <w:marLeft w:val="0"/>
      <w:marRight w:val="0"/>
      <w:marTop w:val="0"/>
      <w:marBottom w:val="0"/>
      <w:divBdr>
        <w:top w:val="none" w:sz="0" w:space="0" w:color="auto"/>
        <w:left w:val="none" w:sz="0" w:space="0" w:color="auto"/>
        <w:bottom w:val="none" w:sz="0" w:space="0" w:color="auto"/>
        <w:right w:val="none" w:sz="0" w:space="0" w:color="auto"/>
      </w:divBdr>
    </w:div>
    <w:div w:id="1857839787">
      <w:bodyDiv w:val="1"/>
      <w:marLeft w:val="0"/>
      <w:marRight w:val="0"/>
      <w:marTop w:val="0"/>
      <w:marBottom w:val="0"/>
      <w:divBdr>
        <w:top w:val="none" w:sz="0" w:space="0" w:color="auto"/>
        <w:left w:val="none" w:sz="0" w:space="0" w:color="auto"/>
        <w:bottom w:val="none" w:sz="0" w:space="0" w:color="auto"/>
        <w:right w:val="none" w:sz="0" w:space="0" w:color="auto"/>
      </w:divBdr>
    </w:div>
    <w:div w:id="1898130460">
      <w:bodyDiv w:val="1"/>
      <w:marLeft w:val="0"/>
      <w:marRight w:val="0"/>
      <w:marTop w:val="0"/>
      <w:marBottom w:val="0"/>
      <w:divBdr>
        <w:top w:val="none" w:sz="0" w:space="0" w:color="auto"/>
        <w:left w:val="none" w:sz="0" w:space="0" w:color="auto"/>
        <w:bottom w:val="none" w:sz="0" w:space="0" w:color="auto"/>
        <w:right w:val="none" w:sz="0" w:space="0" w:color="auto"/>
      </w:divBdr>
    </w:div>
    <w:div w:id="1913197956">
      <w:bodyDiv w:val="1"/>
      <w:marLeft w:val="0"/>
      <w:marRight w:val="0"/>
      <w:marTop w:val="0"/>
      <w:marBottom w:val="0"/>
      <w:divBdr>
        <w:top w:val="none" w:sz="0" w:space="0" w:color="auto"/>
        <w:left w:val="none" w:sz="0" w:space="0" w:color="auto"/>
        <w:bottom w:val="none" w:sz="0" w:space="0" w:color="auto"/>
        <w:right w:val="none" w:sz="0" w:space="0" w:color="auto"/>
      </w:divBdr>
    </w:div>
    <w:div w:id="2055157892">
      <w:bodyDiv w:val="1"/>
      <w:marLeft w:val="0"/>
      <w:marRight w:val="0"/>
      <w:marTop w:val="0"/>
      <w:marBottom w:val="0"/>
      <w:divBdr>
        <w:top w:val="none" w:sz="0" w:space="0" w:color="auto"/>
        <w:left w:val="none" w:sz="0" w:space="0" w:color="auto"/>
        <w:bottom w:val="none" w:sz="0" w:space="0" w:color="auto"/>
        <w:right w:val="none" w:sz="0" w:space="0" w:color="auto"/>
      </w:divBdr>
    </w:div>
    <w:div w:id="2067993346">
      <w:bodyDiv w:val="1"/>
      <w:marLeft w:val="0"/>
      <w:marRight w:val="0"/>
      <w:marTop w:val="0"/>
      <w:marBottom w:val="0"/>
      <w:divBdr>
        <w:top w:val="none" w:sz="0" w:space="0" w:color="auto"/>
        <w:left w:val="none" w:sz="0" w:space="0" w:color="auto"/>
        <w:bottom w:val="none" w:sz="0" w:space="0" w:color="auto"/>
        <w:right w:val="none" w:sz="0" w:space="0" w:color="auto"/>
      </w:divBdr>
    </w:div>
    <w:div w:id="20969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AC638-2A63-428B-A033-EE8F6ECF7292}">
  <ds:schemaRefs>
    <ds:schemaRef ds:uri="http://schemas.openxmlformats.org/officeDocument/2006/bibliography"/>
  </ds:schemaRefs>
</ds:datastoreItem>
</file>

<file path=customXml/itemProps2.xml><?xml version="1.0" encoding="utf-8"?>
<ds:datastoreItem xmlns:ds="http://schemas.openxmlformats.org/officeDocument/2006/customXml" ds:itemID="{13B1548F-D51A-4EA4-814E-FDD6E1C4E04D}"/>
</file>

<file path=customXml/itemProps3.xml><?xml version="1.0" encoding="utf-8"?>
<ds:datastoreItem xmlns:ds="http://schemas.openxmlformats.org/officeDocument/2006/customXml" ds:itemID="{3D961E02-39AE-46AE-AD22-FCA57D8C3F99}"/>
</file>

<file path=customXml/itemProps4.xml><?xml version="1.0" encoding="utf-8"?>
<ds:datastoreItem xmlns:ds="http://schemas.openxmlformats.org/officeDocument/2006/customXml" ds:itemID="{BF93E649-1C97-4FC7-9436-FAE17674783C}"/>
</file>

<file path=docProps/app.xml><?xml version="1.0" encoding="utf-8"?>
<Properties xmlns="http://schemas.openxmlformats.org/officeDocument/2006/extended-properties" xmlns:vt="http://schemas.openxmlformats.org/officeDocument/2006/docPropsVTypes">
  <Template>Normal</Template>
  <TotalTime>2227</TotalTime>
  <Pages>29</Pages>
  <Words>7440</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Son</cp:lastModifiedBy>
  <cp:revision>288</cp:revision>
  <cp:lastPrinted>2019-03-04T09:46:00Z</cp:lastPrinted>
  <dcterms:created xsi:type="dcterms:W3CDTF">2023-03-24T03:44:00Z</dcterms:created>
  <dcterms:modified xsi:type="dcterms:W3CDTF">2023-04-19T14:24:00Z</dcterms:modified>
</cp:coreProperties>
</file>